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d977b88d771343fb"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134</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GAL HOMOROD-KUKULLO LEADER</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I7 – Reabilitarea mediului și a peisajului prin reținerea și retenția apei în peisaj</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Solicitantul să se încadreze în categoria beneficiarilor eligibili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Expertul va verifica cumulativ daca solicitantul se incadreaza in categoria solicitantilor eligibili din Ghidul solicitantului GAL, respectiv:</w:t>
            </w:r>
          </w:p>
          <w:p>
            <w:pPr>
              <w:spacing w:line="360" w:lineRule="auto"/>
              <w:ind w:left="0" w:right="0" w:firstLine="493"/>
            </w:pPr>
            <w:r>
              <w:rPr>
                <w:rFonts w:ascii="Cambria" w:hAnsi="Cambria"/>
                <w:b w:val="false"/>
                <w:sz w:val="24"/>
              </w:rPr>
              <w:t>Composesorate, obști și alte forme asociative de proprietate asupra terenurilor, înregistrate pe baza legii:</w:t>
            </w:r>
          </w:p>
          <w:p>
            <w:pPr>
              <w:pStyle w:val="ListParagraph"/>
              <w:numPr>
                <w:ilvl w:val="0"/>
                <w:numId w:val="2"/>
              </w:numPr>
            </w:pPr>
            <w:r>
              <w:rPr>
                <w:rFonts w:ascii="Cambria" w:hAnsi="Cambria"/>
                <w:b w:val="false"/>
                <w:sz w:val="24"/>
                <w:lang w:val="ro"/>
              </w:rPr>
              <w:t>LEGEA 1/2000</w:t>
            </w:r>
            <w:r>
              <w:rPr>
                <w:rFonts w:ascii="Cambria" w:hAnsi="Cambria"/>
                <w:b w:val="false"/>
                <w:sz w:val="24"/>
                <w:lang w:val="ro"/>
              </w:rPr>
              <w:t> pentru reconsituirea dreptului de proprietate asupra terenuriloe agricole și celor forestiere, solicitate potrivit prevederilor Legii fondului funciar nr. 18/1991 și ale Legii nr. 169/1997</w:t>
            </w:r>
          </w:p>
          <w:p>
            <w:pPr>
              <w:pStyle w:val="ListParagraph"/>
              <w:numPr>
                <w:ilvl w:val="0"/>
                <w:numId w:val="3"/>
              </w:numPr>
            </w:pPr>
            <w:r>
              <w:rPr>
                <w:rFonts w:ascii="Cambria" w:hAnsi="Cambria"/>
                <w:b w:val="false"/>
                <w:sz w:val="24"/>
                <w:lang w:val="ro"/>
              </w:rPr>
              <w:t>OUG 26/2000</w:t>
            </w:r>
            <w:r>
              <w:rPr>
                <w:rFonts w:ascii="Cambria" w:hAnsi="Cambria"/>
                <w:b w:val="false"/>
                <w:sz w:val="24"/>
                <w:lang w:val="ro"/>
              </w:rPr>
              <w:t> cu privire la asociații și fundații</w:t>
            </w:r>
          </w:p>
          <w:p>
            <w:pPr>
              <w:pStyle w:val="ListParagraph"/>
              <w:numPr>
                <w:ilvl w:val="0"/>
                <w:numId w:val="4"/>
              </w:numPr>
            </w:pPr>
            <w:r>
              <w:rPr>
                <w:rFonts w:ascii="Cambria" w:hAnsi="Cambria"/>
                <w:b w:val="false"/>
                <w:sz w:val="24"/>
                <w:lang w:val="ro"/>
              </w:rPr>
              <w:t>LEGEA 566/2004</w:t>
            </w:r>
            <w:r>
              <w:rPr>
                <w:rFonts w:ascii="Cambria" w:hAnsi="Cambria"/>
                <w:b w:val="false"/>
                <w:sz w:val="24"/>
                <w:lang w:val="ro"/>
              </w:rPr>
              <w:t> privind cooperațiile agricole</w:t>
            </w:r>
          </w:p>
          <w:p>
            <w:pPr>
              <w:pStyle w:val="ListParagraph"/>
              <w:numPr>
                <w:ilvl w:val="0"/>
                <w:numId w:val="5"/>
              </w:numPr>
            </w:pPr>
            <w:r>
              <w:rPr>
                <w:rFonts w:ascii="Cambria" w:hAnsi="Cambria"/>
                <w:b w:val="false"/>
                <w:sz w:val="24"/>
                <w:lang w:val="ro"/>
              </w:rPr>
              <w:t>LEGEA 1/2005</w:t>
            </w:r>
            <w:r>
              <w:rPr>
                <w:rFonts w:ascii="Cambria" w:hAnsi="Cambria"/>
                <w:b w:val="false"/>
                <w:sz w:val="24"/>
                <w:lang w:val="ro"/>
              </w:rPr>
              <w:t> privind organizarea și funcționarea cooperație</w:t>
            </w:r>
          </w:p>
          <w:p>
            <w:pPr>
              <w:spacing w:line="360" w:lineRule="auto"/>
              <w:ind w:left="0" w:right="0" w:firstLine="493"/>
            </w:pPr>
            <w:r>
              <w:rPr>
                <w:rFonts w:ascii="Cambria" w:hAnsi="Cambria"/>
                <w:b w:val="false"/>
                <w:sz w:val="24"/>
              </w:rPr>
              <w:t>Expertul va verifica concordanţa informaţiilor menţionate în secțiunea B1 cu cele menţionate în documentele care atestă forma de organizare: numele societăţii, adresa, cod unic de înregistrare/ nr. de înmatriculare; valabilitatea documentului.</w:t>
            </w:r>
          </w:p>
          <w:p>
            <w:pPr>
              <w:spacing w:line="360" w:lineRule="auto"/>
              <w:ind w:left="0" w:right="0" w:firstLine="493"/>
            </w:pPr>
            <w:r>
              <w:rPr>
                <w:rFonts w:ascii="Cambria" w:hAnsi="Cambria"/>
                <w:b w:val="false"/>
                <w:sz w:val="24"/>
              </w:rPr>
              <w:t>Pentru solicitantii inregistrati in RECOM se verifică în serviciul RECOM online dacă solicitantul se încadrează în categoria solicitanților eligibili:</w:t>
            </w:r>
          </w:p>
          <w:p>
            <w:pPr>
              <w:spacing w:line="360" w:lineRule="auto"/>
              <w:ind w:left="0" w:right="0" w:firstLine="493"/>
            </w:pPr>
            <w:r>
              <w:rPr>
                <w:rFonts w:ascii="Cambria" w:hAnsi="Cambria"/>
                <w:b w:val="false"/>
                <w:sz w:val="24"/>
              </w:rPr>
              <w:t>1. Solicitantul este înregistrat ca persoană juridică conform legiilor enumerate mai sus.</w:t>
            </w:r>
          </w:p>
          <w:p>
            <w:pPr>
              <w:spacing w:line="360" w:lineRule="auto"/>
              <w:ind w:left="0" w:right="0" w:firstLine="493"/>
            </w:pPr>
            <w:r>
              <w:rPr>
                <w:rFonts w:ascii="Cambria" w:hAnsi="Cambria"/>
                <w:b w:val="false"/>
                <w:sz w:val="24"/>
              </w:rPr>
              <w:t>Pentru Societatea cooperativă agricolă  se va verifica dacă din conținutul Actului constitutiv / Hotărârii judecatoresti rezultă că scopul și obiectivele societății cooperative sunt în conformitate cu activitățile propuse prin proiect</w:t>
            </w:r>
          </w:p>
          <w:p>
            <w:pPr>
              <w:spacing w:line="360" w:lineRule="auto"/>
              <w:ind w:left="0" w:right="0" w:firstLine="493"/>
            </w:pPr>
            <w:r>
              <w:rPr>
                <w:rFonts w:ascii="Cambria" w:hAnsi="Cambria"/>
                <w:b w:val="false"/>
                <w:sz w:val="24"/>
              </w:rPr>
              <w:t>Pentru solicitantii care nu sunt inregistrati in RECOM  se vor verifica documente care atesta forma de organizare, respectiv</w:t>
            </w:r>
          </w:p>
          <w:p>
            <w:pPr>
              <w:spacing w:line="360" w:lineRule="auto"/>
              <w:ind w:left="0" w:right="0" w:firstLine="493"/>
            </w:pPr>
            <w:r>
              <w:rPr>
                <w:rFonts w:ascii="Cambria" w:hAnsi="Cambria"/>
                <w:b w:val="false"/>
                <w:sz w:val="24"/>
              </w:rPr>
              <w:t>-Statutul ONG</w:t>
            </w:r>
          </w:p>
          <w:p>
            <w:pPr>
              <w:spacing w:line="360" w:lineRule="auto"/>
              <w:ind w:left="0" w:right="0" w:firstLine="493"/>
            </w:pPr>
            <w:r>
              <w:rPr>
                <w:rFonts w:ascii="Cambria" w:hAnsi="Cambria"/>
                <w:b w:val="false"/>
                <w:sz w:val="24"/>
              </w:rPr>
              <w:t>-Hotărâre judecătorească definitivă pronunţată pe baza actului de constituire și a statutului propriu în cazul Societăţilor agricole, însoțită de Statutul Societății agricole;</w:t>
            </w:r>
          </w:p>
          <w:p>
            <w:pPr>
              <w:spacing w:line="360" w:lineRule="auto"/>
              <w:ind w:left="0" w:right="0" w:firstLine="493"/>
            </w:pPr>
            <w:r>
              <w:rPr>
                <w:rFonts w:ascii="Cambria" w:hAnsi="Cambria"/>
                <w:b w:val="false"/>
                <w:sz w:val="24"/>
              </w:rPr>
              <w:t>-Act constitutiv pentru Societatea cooperativă agricolă</w:t>
            </w:r>
          </w:p>
          <w:p>
            <w:pPr>
              <w:spacing w:line="360" w:lineRule="auto"/>
              <w:ind w:left="0" w:right="0" w:firstLine="493"/>
            </w:pPr>
            <w:r>
              <w:rPr>
                <w:rFonts w:ascii="Cambria" w:hAnsi="Cambria"/>
                <w:b w:val="false"/>
                <w:sz w:val="24"/>
              </w:rPr>
              <w:t>-Alte documente care atesta forma de organizare </w:t>
            </w:r>
          </w:p>
          <w:p>
            <w:pPr>
              <w:spacing w:line="360" w:lineRule="auto"/>
              <w:ind w:left="0" w:right="0" w:firstLine="493"/>
            </w:pPr>
            <w:r>
              <w:rPr>
                <w:rFonts w:ascii="Cambria" w:hAnsi="Cambria"/>
                <w:b w:val="false"/>
                <w:sz w:val="24"/>
              </w:rPr>
              <w:t>În cazul în care la Cererea de Finantare solicitantul nu a depus documentul care atestă forma de organizare acesta poate fi solicitat prin formularul E3.4 solicitare informații suplimentare </w:t>
            </w:r>
          </w:p>
          <w:p>
            <w:pPr>
              <w:spacing w:line="360" w:lineRule="auto"/>
              <w:ind w:left="0" w:right="0" w:firstLine="493"/>
            </w:pPr>
            <w:r>
              <w:rPr>
                <w:rFonts w:ascii="Cambria" w:hAnsi="Cambria"/>
                <w:b w:val="false"/>
                <w:sz w:val="24"/>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informaţii suplimentare.</w:t>
            </w:r>
          </w:p>
          <w:p>
            <w:pPr>
              <w:spacing w:line="360" w:lineRule="auto"/>
              <w:ind w:left="0" w:right="0" w:firstLine="493"/>
            </w:pPr>
            <w:r>
              <w:rPr>
                <w:rFonts w:ascii="Cambria" w:hAnsi="Cambria"/>
                <w:b w:val="false"/>
                <w:sz w:val="24"/>
              </w:rPr>
              <w:t>Documente de verificat: </w:t>
            </w:r>
          </w:p>
          <w:p>
            <w:pPr>
              <w:spacing w:line="360" w:lineRule="auto"/>
              <w:ind w:left="0" w:right="0" w:firstLine="493"/>
            </w:pPr>
            <w:r>
              <w:rPr>
                <w:rFonts w:ascii="Cambria" w:hAnsi="Cambria"/>
                <w:b w:val="false"/>
                <w:sz w:val="24"/>
                <w:lang w:val="ro"/>
              </w:rPr>
              <w:t>Baza de date</w:t>
            </w:r>
            <w:r>
              <w:rPr>
                <w:rFonts w:ascii="Cambria" w:hAnsi="Cambria"/>
                <w:b w:val="false"/>
                <w:sz w:val="24"/>
                <w:lang w:val="ro"/>
              </w:rPr>
              <w:t> a serviciul online RECOM  a ONRC</w:t>
            </w:r>
          </w:p>
          <w:p>
            <w:pPr>
              <w:spacing w:line="360" w:lineRule="auto"/>
              <w:ind w:left="0" w:right="0" w:firstLine="493"/>
            </w:pPr>
            <w:r>
              <w:rPr>
                <w:rFonts w:ascii="Cambria" w:hAnsi="Cambria"/>
                <w:b w:val="false"/>
                <w:sz w:val="24"/>
              </w:rPr>
              <w:t>SF/MJ/DALI</w:t>
            </w:r>
          </w:p>
          <w:p>
            <w:pPr>
              <w:spacing w:line="360" w:lineRule="auto"/>
              <w:ind w:left="0" w:right="0" w:firstLine="493"/>
            </w:pPr>
            <w:r>
              <w:rPr>
                <w:rFonts w:ascii="Cambria" w:hAnsi="Cambria"/>
                <w:b w:val="false"/>
                <w:sz w:val="24"/>
                <w:lang w:val="ro"/>
              </w:rPr>
              <w:t>Cererea de finantare</w:t>
            </w:r>
          </w:p>
          <w:p>
            <w:pPr>
              <w:spacing w:line="360" w:lineRule="auto"/>
              <w:ind w:left="0" w:right="0" w:firstLine="493"/>
            </w:pPr>
            <w:r>
              <w:rPr>
                <w:rFonts w:ascii="Cambria" w:hAnsi="Cambria"/>
                <w:b w:val="false"/>
                <w:sz w:val="24"/>
                <w:lang w:val="ro"/>
              </w:rPr>
              <w:t>Documente care atestă forma de organizare</w:t>
            </w:r>
            <w:r>
              <w:rPr>
                <w:rFonts w:ascii="Cambria" w:hAnsi="Cambria"/>
                <w:b w:val="false"/>
                <w:sz w:val="24"/>
                <w:lang w:val="ro"/>
              </w:rPr>
              <w:t> a solicitantului</w:t>
            </w:r>
          </w:p>
          <w:p>
            <w:pPr>
              <w:spacing w:line="360" w:lineRule="auto"/>
              <w:ind w:left="0" w:right="0" w:firstLine="493"/>
            </w:pPr>
            <w:r>
              <w:rPr>
                <w:rFonts w:ascii="Cambria" w:hAnsi="Cambria"/>
                <w:b w:val="false"/>
                <w:sz w:val="24"/>
                <w:lang w:val="ro"/>
              </w:rPr>
              <w:t>Hotărâre judecătorească definitivă</w:t>
            </w:r>
            <w:r>
              <w:rPr>
                <w:rFonts w:ascii="Cambria" w:hAnsi="Cambria"/>
                <w:b w:val="false"/>
                <w:sz w:val="24"/>
                <w:lang w:val="ro"/>
              </w:rPr>
              <w:t> pronunţată pe baza actului de constituire și a statutului propriu în cazul Societăţilor agricole, însoțită de Statutul Societății agricole;</w:t>
            </w:r>
          </w:p>
          <w:p>
            <w:pPr>
              <w:spacing w:line="360" w:lineRule="auto"/>
              <w:ind w:left="0" w:right="0" w:firstLine="493"/>
            </w:pPr>
            <w:r>
              <w:rPr>
                <w:rFonts w:ascii="Cambria" w:hAnsi="Cambria"/>
                <w:b w:val="false"/>
                <w:sz w:val="24"/>
                <w:lang w:val="ro"/>
              </w:rPr>
              <w:t>Act constitutiv pentru Societatea cooperativă agricolă</w:t>
            </w:r>
            <w:r>
              <w:rPr>
                <w:rFonts w:ascii="Cambria" w:hAnsi="Cambria"/>
                <w:b w:val="false"/>
                <w:sz w:val="24"/>
                <w:lang w:val="ro"/>
              </w:rPr>
              <w:t>.</w:t>
            </w:r>
          </w:p>
          <w:p>
            <w:pPr>
              <w:spacing w:line="360" w:lineRule="auto"/>
              <w:ind w:left="0" w:right="0" w:firstLine="493"/>
            </w:pPr>
            <w:r>
              <w:rPr>
                <w:rFonts w:ascii="Cambria" w:hAnsi="Cambria"/>
                <w:b w:val="false"/>
                <w:sz w:val="24"/>
              </w:rPr>
              <w:t>Alte documente care atesta forma de organizare (Extras din Registrul Special Asociațiilor și Fundațiilor)</w:t>
            </w:r>
          </w:p>
          <w:p>
            <w:pPr>
              <w:spacing w:line="360" w:lineRule="auto"/>
              <w:ind w:left="0" w:right="0" w:firstLine="493"/>
            </w:pPr>
            <w:r>
              <w:rPr>
                <w:rFonts w:ascii="Cambria" w:hAnsi="Cambria"/>
                <w:b w:val="false"/>
                <w:sz w:val="24"/>
                <w:lang w:val="ro"/>
              </w:rPr>
              <w:t>Alte documente (procură notarială)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Solicitantul se angajează să asigure întreținerea/mentenanța investiției pe o perioadă de minim 5 ani, de la ultima plată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în Studiu de Fezabilitate/Memoriu justificativ este prevăzut acest lucru.</w:t>
            </w:r>
            <w:r>
              <w:rPr>
                <w:rFonts w:ascii="Cambria Bold" w:hAnsi="Cambria Bold"/>
                <w:b/>
                <w:sz w:val="24"/>
              </w:rPr>
              <w:t>Documente de verificat</w:t>
            </w:r>
            <w:r>
              <w:rPr>
                <w:rFonts w:ascii="Cambria" w:hAnsi="Cambria"/>
                <w:b w:val="false"/>
                <w:sz w:val="24"/>
              </w:rPr>
              <w:t>:  Cerere de finanțare, Studiu deFezabilitate/Memoriu Justificativ/DALi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Investiția să se încadreze în cel puțin unul din tipurile de sprijin prevăzute prin măsură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dacă solicitantul a prevazut următoarele activități:</w:t>
            </w:r>
          </w:p>
          <w:p>
            <w:pPr>
              <w:pStyle w:val="ListParagraph"/>
              <w:numPr>
                <w:ilvl w:val="0"/>
                <w:numId w:val="2"/>
              </w:numPr>
            </w:pPr>
            <w:r>
              <w:rPr>
                <w:rFonts w:ascii="Cambria" w:hAnsi="Cambria"/>
                <w:b w:val="false"/>
                <w:sz w:val="24"/>
              </w:rPr>
              <w:t> Elaborarea studiilor necesare care conțin soluții inovative de reținerea și retenția apei</w:t>
            </w:r>
          </w:p>
          <w:p>
            <w:pPr>
              <w:pStyle w:val="ListParagraph"/>
              <w:numPr>
                <w:ilvl w:val="0"/>
                <w:numId w:val="2"/>
              </w:numPr>
            </w:pPr>
            <w:r>
              <w:rPr>
                <w:rFonts w:ascii="Cambria" w:hAnsi="Cambria"/>
                <w:b w:val="false"/>
                <w:sz w:val="24"/>
              </w:rPr>
              <w:t> Investiții pentru reținerea și retenția apei în peisaj</w:t>
            </w:r>
          </w:p>
          <w:p>
            <w:pPr>
              <w:spacing w:line="360" w:lineRule="auto"/>
              <w:ind w:left="0" w:right="0" w:firstLine="493"/>
            </w:pPr>
            <w:r>
              <w:rPr>
                <w:rFonts w:ascii="Cambria" w:hAnsi="Cambria"/>
                <w:b w:val="false"/>
                <w:sz w:val="24"/>
              </w:rPr>
              <w:t>și care sunt prezentate în Cererea de finanțare, Studiul de Fezabilitate/Memoriul Justificativ/DALI.</w:t>
            </w:r>
          </w:p>
          <w:p>
            <w:pPr>
              <w:spacing w:line="360" w:lineRule="auto"/>
              <w:ind w:left="0" w:right="0" w:firstLine="493"/>
            </w:pPr>
            <w:r>
              <w:rPr>
                <w:rFonts w:ascii="Cambria Bold" w:hAnsi="Cambria Bold"/>
                <w:b/>
                <w:sz w:val="24"/>
              </w:rPr>
              <w:t>Documente de verificat</w:t>
            </w:r>
            <w:r>
              <w:rPr>
                <w:rFonts w:ascii="Cambria" w:hAnsi="Cambria"/>
                <w:b w:val="false"/>
                <w:sz w:val="24"/>
              </w:rPr>
              <w:t>:  Cerere de finanțare, Studiu deFezabilitate/Memoriu Justificativ/DALI.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Solicitantul trebuie să aibă sediul și punctul(ele) de lucru în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daca sediul social şi punctul/punctele de lucru existente,inclusiv locația unde se va desfășura activitatățile proiectului pentru care se solicită finanțare propuse prin proiect conform Cererii de Finanțare, sunt localizate în spaţiul GAL şi sunt în concordanță cu informațiile prezentate in Studiul de Fezabilitate/Memoriul Justificativ.Pentru proiectele care presupun realizarea de lucrări de construcțiesau achiziția de utilaje/echipamente cu montaj, se va prezenta înscrisulcare să certifice, după caz:a) Dreptul de proprietate privatăb) Dreptul de concesiunec) Dreptul de superficie;d) Dreptul de afectațiune (patrimoniu de afectațiune) – declarație deafectațiune, conform Codul civil (Legea nr. 287/2009 privind Codul civil, republicată în Monitorul Oficial nr. 505 din 15 iulie 2011, în temeiul art. 218 din Legea nr. 71/2011, publicată în Monitorul Oficial nr. 409 din 10 iunie 2011) și dispozițiile Ordonanței de urgență a Guvernului nr. 44/2008 privind desfășurarea activităților economice de către persoanele modificările și completările ulterioare, care definește, patrimoniul de afectațiune.De ex: contract de vânzare-cumpărare, contract de donație, contract de superficie, contract de schimb, certificat de moștenitor, hotărârejudecătorească rămasă definitivă, act emis de autoritățile administrative – în cazurile în care legea prevede aceasta;Documentele trebuie sa fie încheiate în formă autentică de către un notar public, cu excepția contractului de concesiune pentru care nu se solicita încheiere notarială.Definițiile drepturilor reale/ de creanță și ale tipurilor de contracte din cadrul acestui criteriu trebuie interpretate în accepţiunea Codului Civil în vigoare la data lansării prezentului ghid.În situaţia în care solicitantul nu prezintă documentul justificativ pentru clădire/teren conform celor menţionate anterior, cererea de finanţare este declarată neeligibilă.În cazul dreptului de folosinţă prin concesionare pentru terenuri,contractul de concesiune va fi însoțit de o adresă emisă de concedent care să specifice:- suprafaţa concesionată la zi - dacă pentru suprafaţa concesionată există solicitări privind retrocedarea sau diminuarea şi dacă da, să sefizice autorizate, întreprinderile individuale și întreprinderile familiale, cu menţioneze care este suprafaţa supusă acestui proces;- situaţia privind respectarea clauzelor contractuale, dacă este în graficul de realizare a investiţiilor prevăzute în contract, dacă concesionarul şi-a respectat graficul de plată a redevenţei şi alte clauze;Cererea de finanţare este declarată neeligibilă în situaţia în care dinadresa emisă de concedent reiese faptul că terenul care face obiectulproiectului este supus procedurii de retrocedare şi/sau suprafaţa acestuia este diminuată şi/sau nu sunt respectate clauzele contractuale.În situația în care amplasamentul pe care se execută investiţia nu esteliber de sarcini (gajat pentru un credit), se verifică acordul creditorului privind execuția investiţiei, precum şi respectarea de către solicitant a graficului de rambursare a creditului.In cadrul actelor/contractelor prezentate pentru imobilul (clădirile şi/sau terenurile) pe care sunt/ vor fi realizate investiţiile, se verificaexistenta clauzelor care pot duce la rezilierea lor in caz de neîndeplinire a obligațiilor sau a altor clauze care pot afecta investiția propusă.Daca se regăsesc astfel de clauze se solicita informații suplimentarepentru a dovedi ca acestea nu vor afecta investiția propusa.</w:t>
            </w:r>
          </w:p>
          <w:p>
            <w:pPr>
              <w:spacing w:line="360" w:lineRule="auto"/>
              <w:ind w:left="0" w:right="0" w:firstLine="493"/>
            </w:pPr>
            <w:r>
              <w:rPr>
                <w:rFonts w:ascii="Cambria" w:hAnsi="Cambria"/>
                <w:b w:val="false"/>
                <w:sz w:val="24"/>
              </w:rPr>
              <w:t>În cazul APL-urilor se verifică Inventarul bunurilor ce aparține domeniului public.</w:t>
            </w:r>
          </w:p>
          <w:p>
            <w:pPr>
              <w:spacing w:line="360" w:lineRule="auto"/>
              <w:ind w:left="0" w:right="0" w:firstLine="493"/>
            </w:pPr>
            <w:r>
              <w:rPr>
                <w:rFonts w:ascii="Cambria Bold" w:hAnsi="Cambria Bold"/>
                <w:b/>
                <w:sz w:val="24"/>
              </w:rPr>
              <w:t>Documente de verificat</w:t>
            </w:r>
            <w:r>
              <w:rPr>
                <w:rFonts w:ascii="Cambria" w:hAnsi="Cambria"/>
                <w:b w:val="false"/>
                <w:sz w:val="24"/>
              </w:rPr>
              <w:t>: Cerere de finanțare, Studiu de Fezabilitate/ Memoriu Justificativ, Documente pe care solicitanții de finanțare trebuie să le prezinte pentru terenurile și clădirile aferente obiectivelor prevăzute în SF/MJ, Inventarul bunurilor ce aparține domeniului public, Alte documente care dovedesc proprietatea sau administrarea terenurilor</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Investiția trebuie să demonstreze necesitatea, oportunitatea și potențialul economic al acesteia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în SF/MJ este demonstrat necesitatea, oportunitatea și potențialul economic al acestuia.</w:t>
            </w:r>
          </w:p>
          <w:p>
            <w:pPr>
              <w:spacing w:line="360" w:lineRule="auto"/>
              <w:ind w:left="0" w:right="0" w:firstLine="493"/>
            </w:pPr>
            <w:r>
              <w:rPr>
                <w:rFonts w:ascii="Cambria Bold" w:hAnsi="Cambria Bold"/>
                <w:b/>
                <w:sz w:val="24"/>
              </w:rPr>
              <w:t>Documente de verificat</w:t>
            </w:r>
            <w:r>
              <w:rPr>
                <w:rFonts w:ascii="Cambria" w:hAnsi="Cambria"/>
                <w:b w:val="false"/>
                <w:sz w:val="24"/>
              </w:rPr>
              <w:t>: Cerere de finanțare, Studiu deFezabilitate/Memoriu Justificativ/DALI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Investiția va respecta legislația în vigoare din domeniul: sănătății publice, sanitar-veterinar și de siguranța alimentară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Pentru stabilirea situaţiilor ı̂n care trebuie urmărită această cerintă, se va ţine cont de prevederile Ordinului 1030/20.08.2009 care stipulează activităţile supuse avizării sanitare, precum şi de prevederile Protocolului ı̂ncheiat ı̂ntre AFIR şi ANSVSA care stipulează tipurile de avize emise funcţie de tipul investiţiei.Dacă este cazul, se verifică ı̂n SF/MJ dacă solicitantul a menţionat căinvestiţia va respecta legislaţiei ı̂n vigoare din domeniul sănătății publice, sanitar-veterinar și de siguranță alimentară.</w:t>
            </w:r>
          </w:p>
          <w:p>
            <w:pPr>
              <w:spacing w:line="360" w:lineRule="auto"/>
              <w:ind w:left="0" w:right="0" w:firstLine="493"/>
            </w:pPr>
            <w:r>
              <w:rPr>
                <w:rFonts w:ascii="Cambria Bold" w:hAnsi="Cambria Bold"/>
                <w:b/>
                <w:sz w:val="24"/>
              </w:rPr>
              <w:t>Documente de verificat</w:t>
            </w:r>
            <w:r>
              <w:rPr>
                <w:rFonts w:ascii="Cambria" w:hAnsi="Cambria"/>
                <w:b w:val="false"/>
                <w:sz w:val="24"/>
              </w:rPr>
              <w:t>: Cerere de finanțare, Studiu deFezabilitate/Memoriu Justificativ/DALI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Solicitantul trebuie să demonstreze capacitatea de a asigura co-finanțarea investiției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vor verifica dacă solicitantul are capacitatea financiară de a susține investiția și de a asigura co-finanțarea ei.</w:t>
            </w:r>
          </w:p>
          <w:p>
            <w:pPr>
              <w:spacing w:line="360" w:lineRule="auto"/>
              <w:ind w:left="0" w:right="0" w:firstLine="493"/>
            </w:pPr>
            <w:r>
              <w:rPr>
                <w:rFonts w:ascii="Cambria Bold" w:hAnsi="Cambria Bold"/>
                <w:b/>
                <w:sz w:val="24"/>
              </w:rPr>
              <w:t>Documente de verificat: </w:t>
            </w:r>
            <w:r>
              <w:rPr>
                <w:rFonts w:ascii="Cambria" w:hAnsi="Cambria"/>
                <w:b w:val="false"/>
                <w:sz w:val="24"/>
              </w:rPr>
              <w:t>Cererea de finanțare, Extras de cont, Contract de credit, Contract de garanție, Declarația pe propria răspundere.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Solicitantul investițiilor trebuie să facă dovada proprietății terenului/administrării în cazul domeniului public al statului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în cazul în care terenurile și clădirile care face obiectulinvestiției sunt concesionate de la o entitate publică.</w:t>
            </w:r>
          </w:p>
          <w:p>
            <w:pPr>
              <w:spacing w:line="360" w:lineRule="auto"/>
              <w:ind w:left="0" w:right="0" w:firstLine="493"/>
            </w:pPr>
            <w:r>
              <w:rPr>
                <w:rFonts w:ascii="Cambria" w:hAnsi="Cambria"/>
                <w:b w:val="false"/>
                <w:sz w:val="24"/>
              </w:rPr>
              <w:t>În cazul APL-urilor se verifică Inventarul bunurilor ce aparține domeniului public.</w:t>
            </w:r>
            <w:r>
              <w:rPr>
                <w:rFonts w:ascii="Cambria Bold" w:hAnsi="Cambria Bold"/>
                <w:b/>
                <w:sz w:val="24"/>
              </w:rPr>
              <w:t>Documente de verificat</w:t>
            </w:r>
            <w:r>
              <w:rPr>
                <w:rFonts w:ascii="Cambria" w:hAnsi="Cambria"/>
                <w:b w:val="false"/>
                <w:sz w:val="24"/>
              </w:rPr>
              <w:t>: Documentele de proprietate, Inventarul bunurilor ce aparține domeniului public.</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Sediul social  trebuie să fie situat în teritoriul GAL Homoród-Küküllő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daca sediul social inclusiv locația unde se va desfășura activitatățile proiectului pentru care se solicită finanțare propuse prin proiect conform Cererii de Finanțare, sunt localizate în spaţiul GAL şi sunt în concordanță cu informațiile prezentate in Studiul de Fezabilitate/Memoriul Justificativ.Pentru proiectele care presupun realizarea de lucrări de construcțiesau achiziția de utilaje/echipamente cu montaj, se va prezenta înscrisulcare să certifice, după caz:a) Dreptul de proprietate privatăb) Dreptul de concesiunec) Dreptul de superficie;d) Dreptul de afectațiune (patrimoniu de afectațiune) – declarație deafectațiune, conform Codul civil (Legea nr. 287/2009 privind Codul civil, republicată în Monitorul Oficial nr. 505 din 15 iulie 2011, în temeiul art. 218 din Legea nr. 71/2011, publicată în Monitorul Oficial nr. 409 din 10 iunie 2011) și dispozițiile Ordonanței de urgență a Guvernului nr. 44/2008 privind desfășurarea activităților economice de către persoanele modificările și completările ulterioare, care definește, patrimoniul de afectațiune.De ex: contract de vânzare-cumpărare, contract de donație, contract de superficie, contract de schimb, certificat de moștenitor, hotărârejudecătorească rămasă definitivă, act emis de autoritățile administrative – în cazurile în care legea prevede aceasta;Documentele trebuie sa fie încheiate în formă autentică de către un notar public, cu excepția contractului de concesiune pentru care nu se solicita încheiere notarială.Definițiile drepturilor reale/ de creanță și ale tipurilor de contracte din cadrul acestui criteriu trebuie interpretate în accepţiunea Codului Civil în vigoare la data lansării prezentului ghid.În situaţia în care solicitantul nu prezintă documentul justificativ pentru clădire/teren conform celor menţionate anterior, cererea de finanţare este declarată neeligibilă.În cazul dreptului de folosinţă prin concesionare pentru terenuri,contractul de concesiune va fi însoțit de o adresă emisă de concedent care să specifice:- suprafaţa concesionată la zi - dacă pentru suprafaţa concesionată există solicitări privind retrocedarea sau diminuarea şi dacă da, să sefizice autorizate, întreprinderile individuale și întreprinderile familiale, cu menţioneze care este suprafaţa supusă acestui proces;- situaţia privind respectarea clauzelor contractuale, dacă este în graficul de realizare a investiţiilor prevăzute în contract, dacă concesionarul şi-a respectat graficul de plată a redevenţei şi alte clauze;Cererea de finanţare este declarată neeligibilă în situaţia în care dinadresa emisă de concedent reiese faptul că terenul care face obiectulproiectului este supus procedurii de retrocedare şi/sau suprafaţa acestuia este diminuată şi/sau nu sunt respectate clauzele contractuale.În situația în care amplasamentul pe care se execută investiţia nu esteliber de sarcini (gajat pentru un credit), se verifică acordul creditorului privind execuția investiţiei, precum şi respectarea de către solicitant a graficului de rambursare a creditului.In cadrul actelor/contractelor prezentate pentru imobilul (clădirile şi/sau terenurile) pe care sunt/ vor fi realizate investiţiile, se verificaexistenta clauzelor care pot duce la rezilierea lor in caz de neîndeplinire a obligațiilor sau a altor clauze care pot afecta investiția propusă.Daca se regăsesc astfel de clauze se solicita informații suplimentarepentru a dovedi ca acestea nu vor afecta investiția propusa.</w:t>
            </w:r>
          </w:p>
          <w:p>
            <w:pPr>
              <w:spacing w:line="360" w:lineRule="auto"/>
              <w:ind w:left="0" w:right="0" w:firstLine="493"/>
            </w:pPr>
            <w:r>
              <w:rPr>
                <w:rFonts w:ascii="Cambria" w:hAnsi="Cambria"/>
                <w:b w:val="false"/>
                <w:sz w:val="24"/>
              </w:rPr>
              <w:t>În cazul APL-urilor se verifică Inventarul bunurilor ce aparține domeniului public.</w:t>
            </w:r>
          </w:p>
          <w:p>
            <w:pPr>
              <w:spacing w:line="360" w:lineRule="auto"/>
              <w:ind w:left="0" w:right="0" w:firstLine="493"/>
            </w:pPr>
            <w:r>
              <w:rPr>
                <w:rFonts w:ascii="Cambria Bold" w:hAnsi="Cambria Bold"/>
                <w:b/>
                <w:sz w:val="24"/>
              </w:rPr>
              <w:t>Documente de verificat</w:t>
            </w:r>
            <w:r>
              <w:rPr>
                <w:rFonts w:ascii="Cambria" w:hAnsi="Cambria"/>
                <w:b w:val="false"/>
                <w:sz w:val="24"/>
              </w:rPr>
              <w:t>: Cerere de finanțare, Studiu de Fezabilitate/ Memoriu Justificativ, Documente pe care solicitanții de finanțare trebuie să le prezinte pentru terenurile și clădirile aferente obiectivelor prevăzute în SF/MJ, Inventarul bunurilor ce aparține domeniului public, Alte documente care dovedesc proprietatea sau administrarea terenurilor</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w:t>
            </w:r>
          </w:p>
        </w:tc>
        <w:tc>
          <w:tcPr>
            <w:vAlign w:val="center"/>
          </w:tcPr>
          <w:p>
            <w:r>
              <w:rPr>
                <w:rFonts w:ascii="Cambria Bold" w:hAnsi="Cambria Bold"/>
                <w:b/>
                <w:color w:val="1B4167"/>
                <w:sz w:val="24"/>
              </w:rPr>
              <w:t>Investiția să fie realizată în teritoriul GAL precum și activitățile vizate cu aceste investiție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verifica locația unde se va desfășura activitățile proiectului pentru care se solicită finanțare propuse prin proiect conform Cererii de Finanțare, sunt localizate în spaţiul GAL şi sunt în concordanță cu informațiile prezentate in Studiul de Fezabilitate/Memoriul Justificativ.Pentru proiectele care presupun realizarea de lucrări de construcțiesau achiziția de utilaje/echipamente cu montaj, se va prezenta înscrisulcare să certifice, după caz:a) Dreptul de proprietate privatăb) Dreptul de concesiunec) Dreptul de superficie;d) Dreptul de afectațiune (patrimoniu de afectațiune) – declarație deafectațiune, conform Codul civil (Legea nr. 287/2009 privind Codul civil, republicată în Monitorul Oficial nr. 505 din 15 iulie 2011, în temeiul art. 218 din Legea nr. 71/2011, publicată în Monitorul Oficial nr. 409 din 10 iunie 2011) și dispozițiile Ordonanței de urgență a Guvernului nr. 44/2008 privind desfășurarea activităților economice de către persoanele modificările și completările ulterioare, care definește, patrimoniul de afectațiune.De ex: contract de vânzare-cumpărare, contract de donație, contract de superficie, contract de schimb, certificat de moștenitor, hotărârejudecătorească rămasă definitivă, act emis de autoritățile administrative – în cazurile în care legea prevede aceasta;Documentele trebuie sa fie încheiate în formă autentică de către un notar public, cu excepția contractului de concesiune pentru care nu se solicita încheiere notarială.Definițiile drepturilor reale/ de creanță și ale tipurilor de contracte din cadrul acestui criteriu trebuie interpretate în accepţiunea Codului Civil în vigoare la data lansării prezentului ghid.În situaţia în care solicitantul nu prezintă documentul justificativ pentru clădire/teren conform celor menţionate anterior, cererea de finanţare este declarată neeligibilă.În cazul dreptului de folosinţă prin concesionare pentru terenuri,contractul de concesiune va fi însoțit de o adresă emisă de concedent care să specifice:- suprafaţa concesionată la zi - dacă pentru suprafaţa concesionată există solicitări privind retrocedarea sau diminuarea şi dacă da, să sefizice autorizate, întreprinderile individuale și întreprinderile familiale, cu menţioneze care este suprafaţa supusă acestui proces;- situaţia privind respectarea clauzelor contractuale, dacă este în graficul de realizare a investiţiilor prevăzute în contract, dacă concesionarul şi-a respectat graficul de plată a redevenţei şi alte clauze;Cererea de finanţare este declarată neeligibilă în situaţia în care dinadresa emisă de concedent reiese faptul că terenul care face obiectulproiectului este supus procedurii de retrocedare şi/sau suprafaţa acestuia este diminuată şi/sau nu sunt respectate clauzele contractuale.În situația în care amplasamentul pe care se execută investiţia nu esteliber de sarcini (gajat pentru un credit), se verifică acordul creditorului privind execuția investiţiei, precum şi respectarea de către solicitant a graficului de rambursare a creditului.In cadrul actelor/contractelor prezentate pentru imobilul (clădirile şi/sau terenurile) pe care sunt/ vor fi realizate investiţiile, se verificaexistenta clauzelor care pot duce la rezilierea lor in caz de neîndeplinire a obligațiilor sau a altor clauze care pot afecta investiția propusă.Daca se regăsesc astfel de clauze se solicita informații suplimentarepentru a dovedi ca acestea nu vor afecta investiția propusa.</w:t>
            </w:r>
          </w:p>
          <w:p>
            <w:pPr>
              <w:spacing w:line="360" w:lineRule="auto"/>
              <w:ind w:left="0" w:right="0" w:firstLine="493"/>
            </w:pPr>
            <w:r>
              <w:rPr>
                <w:rFonts w:ascii="Cambria" w:hAnsi="Cambria"/>
                <w:b w:val="false"/>
                <w:sz w:val="24"/>
              </w:rPr>
              <w:t>În cazul APL-urilor se verifică Inventarul bunurilor ce aparține domeniului public.</w:t>
            </w:r>
          </w:p>
          <w:p>
            <w:pPr>
              <w:spacing w:line="360" w:lineRule="auto"/>
              <w:ind w:left="0" w:right="0" w:firstLine="493"/>
            </w:pPr>
            <w:r>
              <w:rPr>
                <w:rFonts w:ascii="Cambria Bold" w:hAnsi="Cambria Bold"/>
                <w:b/>
                <w:sz w:val="24"/>
              </w:rPr>
              <w:t>Documente de verificat</w:t>
            </w:r>
            <w:r>
              <w:rPr>
                <w:rFonts w:ascii="Cambria" w:hAnsi="Cambria"/>
                <w:b w:val="false"/>
                <w:sz w:val="24"/>
              </w:rPr>
              <w:t>: Cerere de finanțare, Studiu de Fezabilitate/ Memoriu Justificativ, Documente pe care solicitanții de finanțare trebuie să le prezinte pentru terenurile și clădirile aferente obiectivelor prevăzute în SF/MJ, Inventarul bunurilor ce aparține domeniului public, Alte documente care dovedesc proprietatea sau administrarea terenurilor</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r>
              <w:rPr>
                <w:rFonts w:ascii="Cambria Bold" w:hAnsi="Cambria Bold"/>
                <w:b/>
                <w:color w:val="1B4167"/>
                <w:sz w:val="24"/>
              </w:rPr>
              <w:t>Vor fi eligibile numai proiectele care conțin nu numai realizarea studiilor ci și investiții  pentru proiecte pilot de demonstrare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sunt prevăzute cheltuieli în Bugetul indicativ și în capitolele 1 și 4, nu numai în capitolul 3.</w:t>
            </w:r>
          </w:p>
          <w:p>
            <w:pPr>
              <w:spacing w:line="360" w:lineRule="auto"/>
              <w:ind w:left="0" w:right="0" w:firstLine="493"/>
            </w:pPr>
            <w:r>
              <w:rPr>
                <w:rFonts w:ascii="Cambria Bold" w:hAnsi="Cambria Bold"/>
                <w:b/>
                <w:sz w:val="24"/>
              </w:rPr>
              <w:t>Documente de verificat: </w:t>
            </w:r>
            <w:r>
              <w:rPr>
                <w:rFonts w:ascii="Cambria" w:hAnsi="Cambria"/>
                <w:b w:val="false"/>
                <w:sz w:val="24"/>
              </w:rPr>
              <w:t>Cererea de finanțare, SF/MJ/DALI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12</w:t>
            </w:r>
          </w:p>
        </w:tc>
        <w:tc>
          <w:tcPr>
            <w:vAlign w:val="center"/>
          </w:tcPr>
          <w:p>
            <w:r>
              <w:rPr>
                <w:rFonts w:ascii="Cambria Bold" w:hAnsi="Cambria Bold"/>
                <w:b/>
                <w:color w:val="1B4167"/>
                <w:sz w:val="24"/>
              </w:rPr>
              <w:t>Proiectul conține acțiuni din care reiese mediatizarea (prin conferințe, prin diseminare, etc.) rezultatelor proiectului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în MJ/SF/DALI sunt prevăzute acțiuni de mediatizare (prin conferințe, prin diseminare, etc.) rezultatele proiectului și este atașat o declarație prin care Solicitantul se angajează pentru acest lucru.. </w:t>
            </w:r>
          </w:p>
          <w:p>
            <w:pPr>
              <w:spacing w:line="360" w:lineRule="auto"/>
              <w:ind w:left="0" w:right="0" w:firstLine="493"/>
            </w:pPr>
            <w:r>
              <w:rPr>
                <w:rFonts w:ascii="Cambria" w:hAnsi="Cambria"/>
                <w:b w:val="false"/>
                <w:sz w:val="24"/>
              </w:rPr>
              <w:t>Documente de verificat: SF/DALI, Declarația solicitantului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13</w:t>
            </w:r>
          </w:p>
        </w:tc>
        <w:tc>
          <w:tcPr>
            <w:vAlign w:val="center"/>
          </w:tcPr>
          <w:p>
            <w:r>
              <w:rPr>
                <w:rFonts w:ascii="Cambria Bold" w:hAnsi="Cambria Bold"/>
                <w:b/>
                <w:color w:val="1B4167"/>
                <w:sz w:val="24"/>
              </w:rPr>
              <w:t>Numărul de operațiuni care contribuie la durabilitatea mediului și la realizarea obiectivelor de atenuare a schimbărilor climatice și de adaptare la acestea în zonele rurale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în MJ/SF/DALI dacă prin implementarea proiectului numărul prevăzut de intervenții de retenție a apei în peisaj este de min. 1. </w:t>
            </w:r>
          </w:p>
          <w:p>
            <w:pPr>
              <w:spacing w:line="360" w:lineRule="auto"/>
              <w:ind w:left="0" w:right="0" w:firstLine="493"/>
            </w:pPr>
            <w:r>
              <w:rPr>
                <w:rFonts w:ascii="Cambria" w:hAnsi="Cambria"/>
                <w:b w:val="false"/>
                <w:sz w:val="24"/>
              </w:rPr>
              <w:t>  </w:t>
            </w:r>
            <w:r>
              <w:rPr>
                <w:rFonts w:ascii="Cambria Bold" w:hAnsi="Cambria Bold"/>
                <w:b/>
                <w:sz w:val="24"/>
              </w:rPr>
              <w:t>Documente de verificat: </w:t>
            </w:r>
            <w:r>
              <w:rPr>
                <w:rFonts w:ascii="Cambria" w:hAnsi="Cambria"/>
                <w:b w:val="false"/>
                <w:sz w:val="24"/>
              </w:rPr>
              <w:t>MJ/SF/DALI</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Impactul planificat</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1.1</w:t>
            </w:r>
          </w:p>
        </w:tc>
        <w:tc>
          <w:tcPr>
            <w:shd w:val="clear" w:color="auto" w:fill="F8ECD2"/>
            <w:vAlign w:val="center"/>
          </w:tcPr>
          <w:p>
            <w:r>
              <w:rPr>
                <w:rFonts w:ascii="Cambria" w:hAnsi="Cambria"/>
                <w:b w:val="false"/>
                <w:color w:val="58400C"/>
                <w:sz w:val="24"/>
              </w:rPr>
              <w:t>Intervenția acoperă o suprafață de 10-20 de hectare</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mărimea suprafeței pe care acoperă investiția. </w:t>
            </w:r>
          </w:p>
          <w:p>
            <w:pPr>
              <w:spacing w:line="360" w:lineRule="auto"/>
              <w:ind w:left="0" w:right="0" w:firstLine="493"/>
            </w:pPr>
            <w:r>
              <w:rPr>
                <w:rFonts w:ascii="Cambria Bold" w:hAnsi="Cambria Bold"/>
                <w:b/>
                <w:sz w:val="24"/>
              </w:rPr>
              <w:t>Documente de verificat: </w:t>
            </w:r>
            <w:r>
              <w:rPr>
                <w:rFonts w:ascii="Cambria" w:hAnsi="Cambria"/>
                <w:b w:val="false"/>
                <w:sz w:val="24"/>
              </w:rPr>
              <w:t>Memoriul justificativ, Studiu de fezabilitate, Memoriul justificativ</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1.2</w:t>
            </w:r>
          </w:p>
        </w:tc>
        <w:tc>
          <w:tcPr>
            <w:shd w:val="clear" w:color="auto" w:fill="F8ECD2"/>
            <w:vAlign w:val="center"/>
          </w:tcPr>
          <w:p>
            <w:r>
              <w:rPr>
                <w:rFonts w:ascii="Cambria" w:hAnsi="Cambria"/>
                <w:b w:val="false"/>
                <w:color w:val="58400C"/>
                <w:sz w:val="24"/>
              </w:rPr>
              <w:t>Intervenția acoperă o suprafață de 20-50 de hectare</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mărimea suprafeței pe care acoperă investiția. </w:t>
            </w:r>
          </w:p>
          <w:p>
            <w:pPr>
              <w:spacing w:line="360" w:lineRule="auto"/>
              <w:ind w:left="0" w:right="0" w:firstLine="493"/>
            </w:pPr>
            <w:r>
              <w:rPr>
                <w:rFonts w:ascii="Cambria Bold" w:hAnsi="Cambria Bold"/>
                <w:b/>
                <w:sz w:val="24"/>
              </w:rPr>
              <w:t>Documente de verificat:  </w:t>
            </w:r>
            <w:r>
              <w:rPr>
                <w:rFonts w:ascii="Cambria" w:hAnsi="Cambria"/>
                <w:b w:val="false"/>
                <w:sz w:val="24"/>
              </w:rPr>
              <w:t>Memoriul justificativ, Studiu de fezabilitate, Memoriul justificativ</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1.3</w:t>
            </w:r>
          </w:p>
        </w:tc>
        <w:tc>
          <w:tcPr>
            <w:shd w:val="clear" w:color="auto" w:fill="F8ECD2"/>
            <w:vAlign w:val="center"/>
          </w:tcPr>
          <w:p>
            <w:r>
              <w:rPr>
                <w:rFonts w:ascii="Cambria" w:hAnsi="Cambria"/>
                <w:b w:val="false"/>
                <w:color w:val="58400C"/>
                <w:sz w:val="24"/>
              </w:rPr>
              <w:t>Intervenția acoperă o suprafață de peste 50 de hectare</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mărimea suprafeței pe care acoperă investiția. </w:t>
            </w:r>
          </w:p>
          <w:p>
            <w:pPr>
              <w:spacing w:line="360" w:lineRule="auto"/>
              <w:ind w:left="0" w:right="0" w:firstLine="493"/>
            </w:pPr>
            <w:r>
              <w:rPr>
                <w:rFonts w:ascii="Cambria Bold" w:hAnsi="Cambria Bold"/>
                <w:b/>
                <w:sz w:val="24"/>
              </w:rPr>
              <w:t>Documente de verificat:  </w:t>
            </w:r>
            <w:r>
              <w:rPr>
                <w:rFonts w:ascii="Cambria" w:hAnsi="Cambria"/>
                <w:b w:val="false"/>
                <w:sz w:val="24"/>
              </w:rPr>
              <w:t>Memoriul justificativ, Studiu de fezabilitate, Memoriul justificativ</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Numărul de locuitori deserviți</w:t>
            </w:r>
          </w:p>
        </w:tc>
        <w:tc>
          <w:tcPr>
            <w:shd w:val="clear" w:color="auto" w:fill="CCE1DB"/>
            <w:vAlign w:val="center"/>
          </w:tcPr>
          <w:p>
            <w:pPr>
              <w:spacing w:line="360" w:lineRule="auto"/>
              <w:ind w:left="0" w:right="0" w:firstLine="493"/>
            </w:pPr>
            <w:r>
              <w:rPr>
                <w:rFonts w:ascii="Cambria Bold" w:hAnsi="Cambria Bold"/>
                <w:b/>
                <w:color w:val="014935"/>
                <w:sz w:val="24"/>
              </w:rPr>
              <w:t>15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2.1</w:t>
            </w:r>
          </w:p>
        </w:tc>
        <w:tc>
          <w:tcPr>
            <w:shd w:val="clear" w:color="auto" w:fill="F8ECD2"/>
            <w:vAlign w:val="center"/>
          </w:tcPr>
          <w:p>
            <w:r>
              <w:rPr>
                <w:rFonts w:ascii="Cambria" w:hAnsi="Cambria"/>
                <w:b w:val="false"/>
                <w:color w:val="58400C"/>
                <w:sz w:val="24"/>
              </w:rPr>
              <w:t>Numărul locuitorilor deserviți este sub 300 de persoane  </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numărul locuitorilor deserviți prin poriect și care este specificat în SF/MJ/DALI.</w:t>
            </w:r>
          </w:p>
          <w:p>
            <w:pPr>
              <w:spacing w:line="360" w:lineRule="auto"/>
              <w:ind w:left="0" w:right="0" w:firstLine="493"/>
            </w:pPr>
            <w:r>
              <w:rPr>
                <w:rFonts w:ascii="Cambria Bold" w:hAnsi="Cambria Bold"/>
                <w:b/>
                <w:sz w:val="24"/>
              </w:rPr>
              <w:t>Documente de verificat:</w:t>
            </w:r>
            <w:r>
              <w:rPr>
                <w:rFonts w:ascii="Cambria" w:hAnsi="Cambria"/>
                <w:b w:val="false"/>
                <w:sz w:val="24"/>
              </w:rPr>
              <w:t> SF/MJ/DALI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2.2</w:t>
            </w:r>
          </w:p>
        </w:tc>
        <w:tc>
          <w:tcPr>
            <w:shd w:val="clear" w:color="auto" w:fill="F8ECD2"/>
            <w:vAlign w:val="center"/>
          </w:tcPr>
          <w:p>
            <w:r>
              <w:rPr>
                <w:rFonts w:ascii="Cambria" w:hAnsi="Cambria"/>
                <w:b w:val="false"/>
                <w:color w:val="58400C"/>
                <w:sz w:val="24"/>
              </w:rPr>
              <w:t>Numărul locuitorilor deserviți este între 300 și 1000 de persoane  </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numărul locuitorilor deserviți prin poriect și care este specificat în SF/MJ/DALI.</w:t>
            </w:r>
          </w:p>
          <w:p>
            <w:pPr>
              <w:spacing w:line="360" w:lineRule="auto"/>
              <w:ind w:left="0" w:right="0" w:firstLine="493"/>
            </w:pPr>
            <w:r>
              <w:rPr>
                <w:rFonts w:ascii="Cambria Bold" w:hAnsi="Cambria Bold"/>
                <w:b/>
                <w:sz w:val="24"/>
              </w:rPr>
              <w:t>Documente de verificat:</w:t>
            </w:r>
            <w:r>
              <w:rPr>
                <w:rFonts w:ascii="Cambria" w:hAnsi="Cambria"/>
                <w:b w:val="false"/>
                <w:sz w:val="24"/>
              </w:rPr>
              <w:t>  SF/MJ/DALI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2.3</w:t>
            </w:r>
          </w:p>
        </w:tc>
        <w:tc>
          <w:tcPr>
            <w:shd w:val="clear" w:color="auto" w:fill="F8ECD2"/>
            <w:vAlign w:val="center"/>
          </w:tcPr>
          <w:p>
            <w:r>
              <w:rPr>
                <w:rFonts w:ascii="Cambria" w:hAnsi="Cambria"/>
                <w:b w:val="false"/>
                <w:color w:val="58400C"/>
                <w:sz w:val="24"/>
              </w:rPr>
              <w:t>Numărul locuitorilor deserviți este peste 1000 de persoane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numărul locuitorilor deserviți prin poriect și care este specificat în SF/MJ/DALI.</w:t>
            </w:r>
          </w:p>
          <w:p>
            <w:pPr>
              <w:spacing w:line="360" w:lineRule="auto"/>
              <w:ind w:left="0" w:right="0" w:firstLine="493"/>
            </w:pPr>
            <w:r>
              <w:rPr>
                <w:rFonts w:ascii="Cambria Bold" w:hAnsi="Cambria Bold"/>
                <w:b/>
                <w:sz w:val="24"/>
              </w:rPr>
              <w:t>Documente de verificat:</w:t>
            </w:r>
            <w:r>
              <w:rPr>
                <w:rFonts w:ascii="Cambria" w:hAnsi="Cambria"/>
                <w:b w:val="false"/>
                <w:sz w:val="24"/>
              </w:rPr>
              <w:t>  SF/MJ/DALI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Metode de promovare al rezultatelor</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3.1</w:t>
            </w:r>
          </w:p>
        </w:tc>
        <w:tc>
          <w:tcPr>
            <w:shd w:val="clear" w:color="auto" w:fill="F8ECD2"/>
            <w:vAlign w:val="center"/>
          </w:tcPr>
          <w:p>
            <w:r>
              <w:rPr>
                <w:rFonts w:ascii="Cambria" w:hAnsi="Cambria"/>
                <w:b w:val="false"/>
                <w:color w:val="58400C"/>
                <w:sz w:val="24"/>
              </w:rPr>
              <w:t>Primește vizitatori organizați sau persoane interesate profesional de domeniu</w:t>
            </w:r>
          </w:p>
        </w:tc>
        <w:tc>
          <w:tcPr>
            <w:vAlign w:val="center"/>
          </w:tcPr>
          <w:p>
            <w:pPr>
              <w:keepNext/>
              <w:jc w:val="center"/>
            </w:pPr>
            <w:r>
              <w:rPr>
                <w:rFonts w:ascii="Cambria" w:hAnsi="Cambria"/>
                <w:b w:val="false"/>
                <w:sz w:val="24"/>
              </w:rPr>
              <w:t>5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dacă în SF/MJ/DALI sunt prevăzute acțiuni de promovare al rezultatelor intervenției.</w:t>
            </w:r>
          </w:p>
          <w:p>
            <w:pPr>
              <w:spacing w:line="360" w:lineRule="auto"/>
              <w:ind w:left="0" w:right="0" w:firstLine="493"/>
            </w:pPr>
            <w:r>
              <w:rPr>
                <w:rFonts w:ascii="Cambria Bold" w:hAnsi="Cambria Bold"/>
                <w:b/>
                <w:sz w:val="24"/>
              </w:rPr>
              <w:t>Documente de verificat: </w:t>
            </w:r>
            <w:r>
              <w:rPr>
                <w:rFonts w:ascii="Cambria" w:hAnsi="Cambria"/>
                <w:b w:val="false"/>
                <w:sz w:val="24"/>
              </w:rPr>
              <w:t>SF/MJ/DALI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3.2</w:t>
            </w:r>
          </w:p>
        </w:tc>
        <w:tc>
          <w:tcPr>
            <w:shd w:val="clear" w:color="auto" w:fill="F8ECD2"/>
            <w:vAlign w:val="center"/>
          </w:tcPr>
          <w:p>
            <w:r>
              <w:rPr>
                <w:rFonts w:ascii="Cambria" w:hAnsi="Cambria"/>
                <w:b w:val="false"/>
                <w:color w:val="58400C"/>
                <w:sz w:val="24"/>
              </w:rPr>
              <w:t>Sunt prevăzute acțiuni de realizare și distribuire de materiale de promovare în mediul online sau offline.</w:t>
            </w:r>
          </w:p>
        </w:tc>
        <w:tc>
          <w:tcPr>
            <w:vAlign w:val="center"/>
          </w:tcPr>
          <w:p>
            <w:pPr>
              <w:keepNext/>
              <w:jc w:val="center"/>
            </w:pPr>
            <w:r>
              <w:rPr>
                <w:rFonts w:ascii="Cambria" w:hAnsi="Cambria"/>
                <w:b w:val="false"/>
                <w:sz w:val="24"/>
              </w:rPr>
              <w:t>7</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dacă în SF/MJ/DALI sunt prevăzute acțiuni de promovare al rezultatelor intervenției.</w:t>
            </w:r>
          </w:p>
          <w:p>
            <w:pPr>
              <w:spacing w:line="360" w:lineRule="auto"/>
              <w:ind w:left="0" w:right="0" w:firstLine="493"/>
            </w:pPr>
            <w:r>
              <w:rPr>
                <w:rFonts w:ascii="Cambria Bold" w:hAnsi="Cambria Bold"/>
                <w:b/>
                <w:sz w:val="24"/>
              </w:rPr>
              <w:t>Documente de verificat:  </w:t>
            </w:r>
            <w:r>
              <w:rPr>
                <w:rFonts w:ascii="Cambria" w:hAnsi="Cambria"/>
                <w:b w:val="false"/>
                <w:sz w:val="24"/>
              </w:rPr>
              <w:t>SF/MJ/DALI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3.3</w:t>
            </w:r>
          </w:p>
        </w:tc>
        <w:tc>
          <w:tcPr>
            <w:shd w:val="clear" w:color="auto" w:fill="F8ECD2"/>
            <w:vAlign w:val="center"/>
          </w:tcPr>
          <w:p>
            <w:r>
              <w:rPr>
                <w:rFonts w:ascii="Cambria" w:hAnsi="Cambria"/>
                <w:b w:val="false"/>
                <w:color w:val="58400C"/>
                <w:sz w:val="24"/>
              </w:rPr>
              <w:t>În perioada de monitorizare a proiectului sunt prezentate rezultatele proiectului la 5 evenimente regionale sau profesionale  </w:t>
            </w:r>
          </w:p>
        </w:tc>
        <w:tc>
          <w:tcPr>
            <w:vAlign w:val="center"/>
          </w:tcPr>
          <w:p>
            <w:pPr>
              <w:keepNext/>
              <w:jc w:val="center"/>
            </w:pPr>
            <w:r>
              <w:rPr>
                <w:rFonts w:ascii="Cambria" w:hAnsi="Cambria"/>
                <w:b w:val="false"/>
                <w:sz w:val="24"/>
              </w:rPr>
              <w:t>8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dacă în SF/MJ/DALI sunt prevăzute acțiuni de promovare al rezultatelor intervenției.</w:t>
            </w:r>
          </w:p>
          <w:p>
            <w:pPr>
              <w:spacing w:line="360" w:lineRule="auto"/>
              <w:ind w:left="0" w:right="0" w:firstLine="493"/>
            </w:pPr>
            <w:r>
              <w:rPr>
                <w:rFonts w:ascii="Cambria Bold" w:hAnsi="Cambria Bold"/>
                <w:b/>
                <w:sz w:val="24"/>
              </w:rPr>
              <w:t>Documente de verificat:  </w:t>
            </w:r>
            <w:r>
              <w:rPr>
                <w:rFonts w:ascii="Cambria" w:hAnsi="Cambria"/>
                <w:b w:val="false"/>
                <w:sz w:val="24"/>
              </w:rPr>
              <w:t>SF/MJ/DALI</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Numărul intervențiilor</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pPr>
              <w:spacing w:line="360" w:lineRule="auto"/>
              <w:ind w:left="0" w:right="0" w:firstLine="493"/>
            </w:pPr>
            <w:r>
              <w:rPr>
                <w:rFonts w:ascii="Cambria" w:hAnsi="Cambria"/>
                <w:b w:val="false"/>
                <w:color w:val="58400C"/>
                <w:sz w:val="24"/>
              </w:rPr>
              <w:t>4.1</w:t>
            </w:r>
          </w:p>
        </w:tc>
        <w:tc>
          <w:tcPr>
            <w:shd w:val="clear" w:color="auto" w:fill="F8ECD2"/>
            <w:vAlign w:val="center"/>
          </w:tcPr>
          <w:p>
            <w:r>
              <w:rPr>
                <w:rFonts w:ascii="Cambria" w:hAnsi="Cambria"/>
                <w:b w:val="false"/>
                <w:color w:val="58400C"/>
                <w:sz w:val="24"/>
              </w:rPr>
              <w:t>Solicitantul prevede un singur tip de intervenție de retenție a apei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numărul tipurilor de intervenții de retenție a apei prevăzute în SF/MJ/DALI.</w:t>
            </w:r>
          </w:p>
          <w:p>
            <w:pPr>
              <w:spacing w:line="360" w:lineRule="auto"/>
              <w:ind w:left="0" w:right="0" w:firstLine="493"/>
            </w:pPr>
            <w:r>
              <w:rPr>
                <w:rFonts w:ascii="Cambria Bold" w:hAnsi="Cambria Bold"/>
                <w:b/>
                <w:sz w:val="24"/>
              </w:rPr>
              <w:t>Documente de verificat: </w:t>
            </w:r>
            <w:r>
              <w:rPr>
                <w:rFonts w:ascii="Cambria" w:hAnsi="Cambria"/>
                <w:b w:val="false"/>
                <w:sz w:val="24"/>
              </w:rPr>
              <w:t>SF/MJ/DALI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pPr>
              <w:spacing w:line="360" w:lineRule="auto"/>
              <w:ind w:left="0" w:right="0" w:firstLine="493"/>
            </w:pPr>
            <w:r>
              <w:rPr>
                <w:rFonts w:ascii="Cambria" w:hAnsi="Cambria"/>
                <w:b w:val="false"/>
                <w:color w:val="58400C"/>
                <w:sz w:val="24"/>
              </w:rPr>
              <w:t>4.2</w:t>
            </w:r>
          </w:p>
        </w:tc>
        <w:tc>
          <w:tcPr>
            <w:shd w:val="clear" w:color="auto" w:fill="F8ECD2"/>
            <w:vAlign w:val="center"/>
          </w:tcPr>
          <w:p>
            <w:r>
              <w:rPr>
                <w:rFonts w:ascii="Cambria" w:hAnsi="Cambria"/>
                <w:b w:val="false"/>
                <w:color w:val="58400C"/>
                <w:sz w:val="24"/>
              </w:rPr>
              <w:t>Solicitantul prevede două tipuri de intervenții de retenție a apei</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numărul tipurilor de intervenții de retenție a apei prevăzute în SF/MJ/DALI.</w:t>
            </w:r>
          </w:p>
          <w:p>
            <w:pPr>
              <w:spacing w:line="360" w:lineRule="auto"/>
              <w:ind w:left="0" w:right="0" w:firstLine="493"/>
            </w:pPr>
            <w:r>
              <w:rPr>
                <w:rFonts w:ascii="Cambria Bold" w:hAnsi="Cambria Bold"/>
                <w:b/>
                <w:sz w:val="24"/>
              </w:rPr>
              <w:t>Documente de verificat:  </w:t>
            </w:r>
            <w:r>
              <w:rPr>
                <w:rFonts w:ascii="Cambria" w:hAnsi="Cambria"/>
                <w:b w:val="false"/>
                <w:sz w:val="24"/>
              </w:rPr>
              <w:t>SF/MJ/DALI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pPr>
              <w:spacing w:line="360" w:lineRule="auto"/>
              <w:ind w:left="0" w:right="0" w:firstLine="493"/>
            </w:pPr>
            <w:r>
              <w:rPr>
                <w:rFonts w:ascii="Cambria" w:hAnsi="Cambria"/>
                <w:b w:val="false"/>
                <w:color w:val="58400C"/>
                <w:sz w:val="24"/>
              </w:rPr>
              <w:t>4.3</w:t>
            </w:r>
          </w:p>
        </w:tc>
        <w:tc>
          <w:tcPr>
            <w:shd w:val="clear" w:color="auto" w:fill="F8ECD2"/>
            <w:vAlign w:val="center"/>
          </w:tcPr>
          <w:p>
            <w:r>
              <w:rPr>
                <w:rFonts w:ascii="Cambria" w:hAnsi="Cambria"/>
                <w:b w:val="false"/>
                <w:color w:val="58400C"/>
                <w:sz w:val="24"/>
              </w:rPr>
              <w:t>Solicitantul prevede minim 3 tipuri de intervenții de retenție a apei</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numărul tipurilor de intervenții  de retenție a apei prevăzute în SF/MJ/DALI.</w:t>
            </w:r>
          </w:p>
          <w:p>
            <w:pPr>
              <w:spacing w:line="360" w:lineRule="auto"/>
              <w:ind w:left="0" w:right="0" w:firstLine="493"/>
            </w:pPr>
            <w:r>
              <w:rPr>
                <w:rFonts w:ascii="Cambria Bold" w:hAnsi="Cambria Bold"/>
                <w:b/>
                <w:sz w:val="24"/>
              </w:rPr>
              <w:t>Documente de verificat:  </w:t>
            </w:r>
            <w:r>
              <w:rPr>
                <w:rFonts w:ascii="Cambria" w:hAnsi="Cambria"/>
                <w:b w:val="false"/>
                <w:sz w:val="24"/>
              </w:rPr>
              <w:t>SF/MJ/DALI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pPr>
              <w:spacing w:line="360" w:lineRule="auto"/>
              <w:ind w:left="0" w:right="0" w:firstLine="493"/>
            </w:pPr>
            <w:r>
              <w:rPr>
                <w:rFonts w:ascii="Cambria" w:hAnsi="Cambria"/>
                <w:b w:val="false"/>
                <w:color w:val="58400C"/>
                <w:sz w:val="24"/>
              </w:rPr>
              <w:t>4.4</w:t>
            </w:r>
          </w:p>
        </w:tc>
        <w:tc>
          <w:tcPr>
            <w:shd w:val="clear" w:color="auto" w:fill="F8ECD2"/>
            <w:vAlign w:val="center"/>
          </w:tcPr>
          <w:p>
            <w:r>
              <w:rPr>
                <w:rFonts w:ascii="Cambria" w:hAnsi="Cambria"/>
                <w:b w:val="false"/>
                <w:color w:val="58400C"/>
                <w:sz w:val="24"/>
              </w:rPr>
              <w:t>Solicitantul prevede mai mult de 3 tipuri de intervenții de retenție a apei</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numărul tipurilor de intervenții de retenție a apei prevăzute în SF/MJ/DALI.</w:t>
            </w:r>
          </w:p>
          <w:p>
            <w:pPr>
              <w:spacing w:line="360" w:lineRule="auto"/>
              <w:ind w:left="0" w:right="0" w:firstLine="493"/>
            </w:pPr>
            <w:r>
              <w:rPr>
                <w:rFonts w:ascii="Cambria Bold" w:hAnsi="Cambria Bold"/>
                <w:b/>
                <w:sz w:val="24"/>
              </w:rPr>
              <w:t>Documente de verificat:  </w:t>
            </w:r>
            <w:r>
              <w:rPr>
                <w:rFonts w:ascii="Cambria" w:hAnsi="Cambria"/>
                <w:b w:val="false"/>
                <w:sz w:val="24"/>
              </w:rPr>
              <w:t>SF/MJ/DALI</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pPr>
              <w:spacing w:line="360" w:lineRule="auto"/>
              <w:ind w:left="0" w:right="0" w:firstLine="493"/>
            </w:pPr>
            <w:r>
              <w:rPr>
                <w:rFonts w:ascii="Cambria" w:hAnsi="Cambria"/>
                <w:b w:val="false"/>
                <w:color w:val="58400C"/>
                <w:sz w:val="24"/>
              </w:rPr>
              <w:t>1</w:t>
            </w:r>
          </w:p>
        </w:tc>
        <w:tc>
          <w:tcPr>
            <w:shd w:val="clear" w:color="auto" w:fill="F8ECD2"/>
            <w:vAlign w:val="center"/>
          </w:tcPr>
          <w:p>
            <w:r>
              <w:rPr>
                <w:rFonts w:ascii="Cambria" w:hAnsi="Cambria"/>
                <w:b w:val="false"/>
                <w:color w:val="58400C"/>
                <w:sz w:val="24"/>
              </w:rPr>
              <w:t>Volumul de apă, în metrii cubi</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verifică cantitatea apei ce poate să reține sistemul realizat în urma intervenției, în metrii cubi.</w:t>
            </w:r>
          </w:p>
          <w:p>
            <w:pPr>
              <w:spacing w:line="360" w:lineRule="auto"/>
              <w:ind w:left="0" w:right="0" w:firstLine="493"/>
            </w:pPr>
            <w:r>
              <w:rPr>
                <w:rFonts w:ascii="Cambria Bold" w:hAnsi="Cambria Bold"/>
                <w:b/>
                <w:sz w:val="24"/>
              </w:rPr>
              <w:t>Documente de verificat: </w:t>
            </w:r>
            <w:r>
              <w:rPr>
                <w:rFonts w:ascii="Cambria" w:hAnsi="Cambria"/>
                <w:b w:val="false"/>
                <w:sz w:val="24"/>
              </w:rPr>
              <w:t>SF/ MJ/ DALI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bering>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ListParagraph">
    <w:name w:val="List Paragraph"/>
    <w:next w:val="List Paragraph"/>
    <w:pPr>
      <w:keepNext w:val="0"/>
      <w:keepLines w:val="0"/>
      <w:spacing w:before="0" w:after="0" w:line="240" w:lineRule="auto"/>
      <w:ind w:start="720" w:end="0" w:firstLine="0"/>
      <w:contextualSpacing/>
    </w:pPr>
  </w:style>
</w:styles>
</file>

<file path=word/_rels/document.xml.rels>&#65279;<?xml version="1.0" encoding="utf-8"?><Relationships xmlns="http://schemas.openxmlformats.org/package/2006/relationships"><Relationship Type="http://schemas.openxmlformats.org/officeDocument/2006/relationships/styles" Target="/word/styles.xml" Id="Ra3f2f64fc4994c9c" /><Relationship Type="http://schemas.openxmlformats.org/officeDocument/2006/relationships/numbering" Target="/word/numbering.xml" Id="Rcbee3c614ad24a8b" /></Relationships>
</file>