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0" w:rsidRPr="00FD64B0" w:rsidRDefault="00FD64B0" w:rsidP="00FD64B0">
      <w:pPr>
        <w:jc w:val="center"/>
        <w:rPr>
          <w:b/>
        </w:rPr>
      </w:pPr>
      <w:r w:rsidRPr="00FD64B0">
        <w:rPr>
          <w:b/>
        </w:rPr>
        <w:t>FIȘA MĂSURII 6</w:t>
      </w:r>
      <w:r w:rsidR="002B32B0">
        <w:rPr>
          <w:b/>
        </w:rPr>
        <w:t>/6A,6B</w:t>
      </w:r>
    </w:p>
    <w:tbl>
      <w:tblPr>
        <w:tblpPr w:leftFromText="180" w:rightFromText="180" w:horzAnchor="margin" w:tblpY="53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87"/>
        <w:gridCol w:w="33"/>
        <w:gridCol w:w="7"/>
        <w:gridCol w:w="4348"/>
        <w:gridCol w:w="66"/>
        <w:gridCol w:w="16"/>
      </w:tblGrid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0256C0" w:rsidRPr="000256C0" w:rsidRDefault="000256C0" w:rsidP="00FD64B0">
            <w:pPr>
              <w:pStyle w:val="Default"/>
              <w:rPr>
                <w:bCs/>
                <w:sz w:val="16"/>
                <w:szCs w:val="16"/>
              </w:rPr>
            </w:pPr>
          </w:p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Denumirea măsurii </w:t>
            </w:r>
          </w:p>
        </w:tc>
        <w:tc>
          <w:tcPr>
            <w:tcW w:w="4430" w:type="dxa"/>
            <w:gridSpan w:val="3"/>
          </w:tcPr>
          <w:p w:rsidR="000256C0" w:rsidRPr="000256C0" w:rsidRDefault="000256C0" w:rsidP="00FD64B0">
            <w:pPr>
              <w:pStyle w:val="Default"/>
              <w:rPr>
                <w:bCs/>
                <w:sz w:val="16"/>
                <w:szCs w:val="16"/>
              </w:rPr>
            </w:pPr>
          </w:p>
          <w:p w:rsidR="00FD64B0" w:rsidRPr="00FD64B0" w:rsidRDefault="000256C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3"/>
                <w:szCs w:val="23"/>
              </w:rPr>
              <w:t xml:space="preserve">Măsura 6 - </w:t>
            </w:r>
            <w:r w:rsidR="00FD64B0" w:rsidRPr="000256C0">
              <w:rPr>
                <w:b/>
                <w:bCs/>
                <w:sz w:val="22"/>
                <w:szCs w:val="22"/>
              </w:rPr>
              <w:t>START-UP în domeniul non-agricol</w:t>
            </w:r>
          </w:p>
        </w:tc>
      </w:tr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Codul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M6/6A, 6B </w:t>
            </w:r>
          </w:p>
        </w:tc>
      </w:tr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Tipul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Forfetar </w:t>
            </w:r>
          </w:p>
        </w:tc>
      </w:tr>
      <w:tr w:rsidR="00FD64B0" w:rsidRPr="00FD64B0" w:rsidTr="00FD64B0">
        <w:trPr>
          <w:trHeight w:val="103"/>
        </w:trPr>
        <w:tc>
          <w:tcPr>
            <w:tcW w:w="8857" w:type="dxa"/>
            <w:gridSpan w:val="6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1.Descrierea generală a măsurii </w:t>
            </w:r>
          </w:p>
        </w:tc>
      </w:tr>
      <w:tr w:rsidR="00FD64B0" w:rsidRPr="00FD64B0" w:rsidTr="00FD64B0">
        <w:trPr>
          <w:trHeight w:val="1132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1.1 Justificare.Corelare cu analiza SWOT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Implementarea acestei măsuri este necesară pentru stimularea mediului de afaceri din spațiul rural prin susținerea financiară a întreprinzătorilor care realizează activități neagricole pentru prima dată (start-up în baza unui plan de afaceri). Datorită faptului că tinerii părăsesc regiunea după terminarea studiilor, intenționăm să le reatragem și să le integrăm constructiv în viața economică a regiunii. </w:t>
            </w:r>
          </w:p>
        </w:tc>
      </w:tr>
      <w:tr w:rsidR="00FD64B0" w:rsidRPr="00FD64B0" w:rsidTr="00FD64B0">
        <w:trPr>
          <w:trHeight w:val="396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1.2. Obiectivul de dezvoltare rurală al Reg(UE) 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Art. 4 c) </w:t>
            </w:r>
            <w:r w:rsidRPr="00FD64B0">
              <w:rPr>
                <w:sz w:val="22"/>
                <w:szCs w:val="22"/>
              </w:rPr>
              <w:t xml:space="preserve">Obținerea unei dezvoltări teritoriale echilibrate a economiilor și comunităților rurale, inclusiv crearea și menținerea de locuri de muncă. </w:t>
            </w:r>
          </w:p>
        </w:tc>
      </w:tr>
      <w:tr w:rsidR="00FD64B0" w:rsidRPr="00FD64B0" w:rsidTr="00FD64B0">
        <w:trPr>
          <w:trHeight w:val="1449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1.3.Obiectivul specific local al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cstheme="minorBidi"/>
                <w:sz w:val="22"/>
                <w:szCs w:val="22"/>
              </w:rPr>
              <w:t xml:space="preserve"> Măsura contribuie </w:t>
            </w:r>
            <w:r w:rsidRPr="00FD64B0">
              <w:rPr>
                <w:sz w:val="22"/>
                <w:szCs w:val="22"/>
              </w:rPr>
              <w:t xml:space="preserve">la menținerea tinerilor în mediul rural prin crearea unui ambient favorabil înființării diferitelor activități economice non-agricole.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Diversificarea economiei rurale, dezvoltarea economică a zonelor rurale şi eradicarea sărăciei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Dezvoltarea serviciilor pentru populație şi alte activități economice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Crearea de locuri de muncă </w:t>
            </w:r>
          </w:p>
        </w:tc>
      </w:tr>
      <w:tr w:rsidR="00FD64B0" w:rsidRPr="00FD64B0" w:rsidTr="00FD64B0">
        <w:trPr>
          <w:trHeight w:val="396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1.4. Contribuție la prioritatea/prioritățile prevăzute la art.5, Reg.(UE) nr.1305/2013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P6. Promovarea incluziunii sociale, a reducerii sărăciei şi a dezvoltării economice în zonele rurale </w:t>
            </w:r>
          </w:p>
        </w:tc>
      </w:tr>
      <w:tr w:rsidR="00FD64B0" w:rsidRPr="00FD64B0" w:rsidTr="00FD64B0">
        <w:trPr>
          <w:trHeight w:val="791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1.5. Contibuția la Prioritățile SDL (locale)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3. Crearea unui mediu favorabil pentru înființarea și dezvoltarea activităților nonagricole 4. Atragerea tinerilor în mediul rural prin crearea unui ambient favorabil înființării diferitelor activități economice agricole și non-agricole </w:t>
            </w:r>
          </w:p>
        </w:tc>
      </w:tr>
      <w:tr w:rsidR="00FD64B0" w:rsidRPr="00FD64B0" w:rsidTr="00FD64B0">
        <w:trPr>
          <w:trHeight w:val="397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1.6. Masura corespunde obiectivelor art. ... din Reg.(UE) nr.1305/2013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Art. 19 1/a)/(ii) </w:t>
            </w:r>
            <w:bookmarkStart w:id="0" w:name="_GoBack"/>
            <w:bookmarkEnd w:id="0"/>
          </w:p>
        </w:tc>
      </w:tr>
      <w:tr w:rsidR="00FD64B0" w:rsidRPr="00FD64B0" w:rsidTr="000256C0">
        <w:trPr>
          <w:trHeight w:val="1477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>o Contribuția la domeniile de</w:t>
            </w:r>
          </w:p>
          <w:p w:rsidR="00FD64B0" w:rsidRPr="00FD64B0" w:rsidRDefault="000256C0" w:rsidP="00FD64B0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intervenție</w:t>
            </w:r>
          </w:p>
        </w:tc>
        <w:tc>
          <w:tcPr>
            <w:tcW w:w="4430" w:type="dxa"/>
            <w:gridSpan w:val="3"/>
          </w:tcPr>
          <w:p w:rsidR="000256C0" w:rsidRDefault="000256C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6A – Facilitarea diversificării, a înființării şi a </w:t>
            </w:r>
            <w:r w:rsidR="000256C0">
              <w:rPr>
                <w:sz w:val="22"/>
                <w:szCs w:val="22"/>
              </w:rPr>
              <w:t xml:space="preserve"> dezvoltării de întreprinderi mici, </w:t>
            </w:r>
            <w:r w:rsidR="000256C0" w:rsidRPr="00FD64B0">
              <w:rPr>
                <w:sz w:val="22"/>
                <w:szCs w:val="22"/>
              </w:rPr>
              <w:t xml:space="preserve"> precum şi crearea de locuri de muncă 6B- Încurajarea dezvoltării locale în zonele rurale</w:t>
            </w:r>
          </w:p>
        </w:tc>
      </w:tr>
      <w:tr w:rsidR="00FD64B0" w:rsidRPr="00FD64B0" w:rsidTr="00FD64B0">
        <w:trPr>
          <w:gridAfter w:val="1"/>
          <w:wAfter w:w="16" w:type="dxa"/>
          <w:trHeight w:val="497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0256C0">
            <w:pPr>
              <w:pStyle w:val="Default"/>
              <w:rPr>
                <w:sz w:val="22"/>
                <w:szCs w:val="22"/>
              </w:rPr>
            </w:pPr>
          </w:p>
        </w:tc>
      </w:tr>
      <w:tr w:rsidR="00FD64B0" w:rsidRPr="00FD64B0" w:rsidTr="00FD64B0">
        <w:trPr>
          <w:gridAfter w:val="1"/>
          <w:wAfter w:w="16" w:type="dxa"/>
          <w:trHeight w:val="1673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Contribuția la obiectivele transversale ale Reg.(UE) 1305/2013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Inovare </w:t>
            </w:r>
            <w:r w:rsidRPr="00FD64B0">
              <w:rPr>
                <w:sz w:val="22"/>
                <w:szCs w:val="22"/>
              </w:rPr>
              <w:t xml:space="preserve">- Proiectele selectate vor contribui la stimularea inovării în UAT prin activitățile economice nou înființate, prin contribuția adusă la dezvoltarea resurselor umane, prin crearea de locuri de muncă şi combaterea sărăciei. </w:t>
            </w:r>
            <w:r w:rsidRPr="00FD64B0">
              <w:rPr>
                <w:bCs/>
                <w:sz w:val="22"/>
                <w:szCs w:val="22"/>
              </w:rPr>
              <w:t xml:space="preserve">Mediu și climă </w:t>
            </w:r>
            <w:r w:rsidRPr="00FD64B0">
              <w:rPr>
                <w:sz w:val="22"/>
                <w:szCs w:val="22"/>
              </w:rPr>
              <w:t>– datorită tehnologiei inovative de ultimă generație se va realiza utilizarea eficientă a energiei. În cadrul măsurii vor avea prioritate investițiile realizate din categoria celor „prietenoase cu mediul</w:t>
            </w:r>
            <w:r w:rsidRPr="00FD64B0">
              <w:rPr>
                <w:rFonts w:ascii="Arial" w:hAnsi="Arial" w:cs="Arial"/>
                <w:sz w:val="22"/>
                <w:szCs w:val="22"/>
              </w:rPr>
              <w:t>‖</w:t>
            </w:r>
            <w:r w:rsidRPr="00FD64B0">
              <w:rPr>
                <w:sz w:val="22"/>
                <w:szCs w:val="22"/>
              </w:rPr>
              <w:t xml:space="preserve">, care adoptă soluții de obținere a energiei din surse regenerabile. </w:t>
            </w:r>
          </w:p>
        </w:tc>
      </w:tr>
      <w:tr w:rsidR="00FD64B0" w:rsidRPr="00FD64B0" w:rsidTr="00FD64B0">
        <w:trPr>
          <w:gridAfter w:val="1"/>
          <w:wAfter w:w="16" w:type="dxa"/>
          <w:trHeight w:val="1479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Complementaritate cu alte măsuri din SDL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Măsura 1: </w:t>
            </w:r>
            <w:r w:rsidRPr="00FD64B0">
              <w:rPr>
                <w:sz w:val="22"/>
                <w:szCs w:val="22"/>
              </w:rPr>
              <w:t xml:space="preserve">Îmbunătățirea calității vieții comunitare rurale – prin intermediul beneficiarilor indirecți care pot fi beneficiari direcți ai acestei măsuri </w:t>
            </w:r>
            <w:r w:rsidRPr="00FD64B0">
              <w:rPr>
                <w:bCs/>
                <w:sz w:val="22"/>
                <w:szCs w:val="22"/>
              </w:rPr>
              <w:t>Măsura 3</w:t>
            </w:r>
            <w:r w:rsidRPr="00FD64B0">
              <w:rPr>
                <w:sz w:val="22"/>
                <w:szCs w:val="22"/>
              </w:rPr>
              <w:t xml:space="preserve">: Procesarea și valorificarea produselor agricole - prin intermediul produsului secundar (de. exemplu prelucrarea pielii) </w:t>
            </w:r>
            <w:r w:rsidRPr="00FD64B0">
              <w:rPr>
                <w:bCs/>
                <w:sz w:val="22"/>
                <w:szCs w:val="22"/>
              </w:rPr>
              <w:t>Măsura 5</w:t>
            </w:r>
            <w:r w:rsidRPr="00FD64B0">
              <w:rPr>
                <w:sz w:val="22"/>
                <w:szCs w:val="22"/>
              </w:rPr>
              <w:t xml:space="preserve">: Eficientizarea agriculturii – prin serviciile oferite (de ex. service auto cu profil agricol, restaurant specific local, etc.) </w:t>
            </w:r>
          </w:p>
        </w:tc>
      </w:tr>
      <w:tr w:rsidR="00FD64B0" w:rsidRPr="00FD64B0" w:rsidTr="00FD64B0">
        <w:trPr>
          <w:gridAfter w:val="1"/>
          <w:wAfter w:w="16" w:type="dxa"/>
          <w:trHeight w:val="1673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Sinergia cu alte măsuri din SDL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Măsura 1: </w:t>
            </w:r>
            <w:r w:rsidRPr="00FD64B0">
              <w:rPr>
                <w:sz w:val="22"/>
                <w:szCs w:val="22"/>
              </w:rPr>
              <w:t xml:space="preserve">Îmbunătățirea calității vieții comunitare rurale – prin intermediul acestei sinergii calitatea vieții se va îmbunătății pe mai multe niveluri: crearea unui mediu favorabil pentru înființarea și dezvoltarea intreprinderilor non-agricole, spațiile comunitare reabilitate, serviciile existente și noi apărute în mediul rural contribuie sinergic la ridicarea nivelului de trai al populației din teritoriul GAL. </w:t>
            </w:r>
            <w:r w:rsidRPr="00FD64B0">
              <w:rPr>
                <w:bCs/>
                <w:sz w:val="22"/>
                <w:szCs w:val="22"/>
              </w:rPr>
              <w:t xml:space="preserve">Măsura 4: </w:t>
            </w:r>
            <w:r w:rsidRPr="00FD64B0">
              <w:rPr>
                <w:sz w:val="22"/>
                <w:szCs w:val="22"/>
              </w:rPr>
              <w:t xml:space="preserve">Ambele măsuri contribuie sinergic la diversificarea economiei rurale non-agricole. </w:t>
            </w:r>
          </w:p>
        </w:tc>
      </w:tr>
      <w:tr w:rsidR="00FD64B0" w:rsidRPr="00FD64B0" w:rsidTr="00FD64B0">
        <w:trPr>
          <w:gridAfter w:val="1"/>
          <w:wAfter w:w="16" w:type="dxa"/>
          <w:trHeight w:val="105"/>
        </w:trPr>
        <w:tc>
          <w:tcPr>
            <w:tcW w:w="8841" w:type="dxa"/>
            <w:gridSpan w:val="5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FD64B0">
              <w:rPr>
                <w:rFonts w:cstheme="minorBidi"/>
                <w:sz w:val="22"/>
                <w:szCs w:val="22"/>
              </w:rPr>
              <w:t xml:space="preserve"> Valoarea adăugată a măsurii </w:t>
            </w:r>
          </w:p>
          <w:p w:rsidR="00FD64B0" w:rsidRPr="00FD64B0" w:rsidRDefault="00FD64B0" w:rsidP="00FD64B0">
            <w:pPr>
              <w:pStyle w:val="Default"/>
              <w:rPr>
                <w:rFonts w:cstheme="minorBidi"/>
                <w:sz w:val="22"/>
                <w:szCs w:val="22"/>
              </w:rPr>
            </w:pPr>
          </w:p>
        </w:tc>
      </w:tr>
      <w:tr w:rsidR="00FD64B0" w:rsidRPr="00FD64B0" w:rsidTr="000256C0">
        <w:trPr>
          <w:gridAfter w:val="1"/>
          <w:wAfter w:w="16" w:type="dxa"/>
          <w:trHeight w:val="1567"/>
        </w:trPr>
        <w:tc>
          <w:tcPr>
            <w:tcW w:w="8841" w:type="dxa"/>
            <w:gridSpan w:val="5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Măsura contribuie la: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stimularea folosirii materiilor prime provenite din zona GAL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valorificarea patrimoniului cultural (simboluri, motive, tehnici, porturi populare) prin diversificarea serviciilor și produselor </w:t>
            </w:r>
          </w:p>
          <w:p w:rsid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dezvoltarea resurselor umane și utilizarea de know-how </w:t>
            </w:r>
          </w:p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crearea de noi locuri de muncă </w:t>
            </w:r>
          </w:p>
        </w:tc>
      </w:tr>
      <w:tr w:rsidR="00FD64B0" w:rsidRPr="00FD64B0" w:rsidTr="000256C0">
        <w:trPr>
          <w:gridAfter w:val="1"/>
          <w:wAfter w:w="16" w:type="dxa"/>
          <w:trHeight w:val="75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>Trimiteri la alte acte legislative</w:t>
            </w: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>Reg. (UE) 1303/2013 , Reg. (UE) 1305/2013, Recomandarea 2003/361/CE, OUG 44/2008, Legea 31/1990, Legea 15/1990, Legea 346/2004</w:t>
            </w: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Beneficiari direcţi/indirecţi (grup ţintă)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</w:tr>
      <w:tr w:rsidR="00FD64B0" w:rsidRPr="00FD64B0" w:rsidTr="00FD64B0">
        <w:trPr>
          <w:gridAfter w:val="2"/>
          <w:wAfter w:w="82" w:type="dxa"/>
          <w:trHeight w:val="1679"/>
        </w:trPr>
        <w:tc>
          <w:tcPr>
            <w:tcW w:w="4387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4.1. Beneficiari direcți </w:t>
            </w:r>
          </w:p>
        </w:tc>
        <w:tc>
          <w:tcPr>
            <w:tcW w:w="4388" w:type="dxa"/>
            <w:gridSpan w:val="3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Entități private: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Micro-întreprinderi și întreprinderi mici noi, înființate în anul depunerii aplicației de finanțare sau cu o vechime de maxim 6 luni fiscali, care nu au desfășurat activități până în momentul depunerii acesteia (start-up):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Întreprinderi individuale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Întreprinderi familiale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Persoane fizice autorizate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D64B0">
              <w:rPr>
                <w:rFonts w:ascii="Trebuchet MS" w:hAnsi="Trebuchet MS" w:cs="Trebuchet MS"/>
                <w:color w:val="000000"/>
              </w:rPr>
              <w:t xml:space="preserve">Societăți comerciale conform legii 31/1990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</w:p>
        </w:tc>
      </w:tr>
      <w:tr w:rsidR="00FD64B0" w:rsidRPr="00FD64B0" w:rsidTr="00FD64B0">
        <w:trPr>
          <w:gridAfter w:val="2"/>
          <w:wAfter w:w="82" w:type="dxa"/>
          <w:trHeight w:val="250"/>
        </w:trPr>
        <w:tc>
          <w:tcPr>
            <w:tcW w:w="4387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4.2. Beneficiarii indirecți </w:t>
            </w:r>
          </w:p>
        </w:tc>
        <w:tc>
          <w:tcPr>
            <w:tcW w:w="4388" w:type="dxa"/>
            <w:gridSpan w:val="3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Populația de pe teritoriul GAL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75"/>
      </w:tblGrid>
      <w:tr w:rsidR="00FD64B0" w:rsidRPr="00FD64B0" w:rsidTr="00FD64B0">
        <w:trPr>
          <w:trHeight w:val="105"/>
        </w:trPr>
        <w:tc>
          <w:tcPr>
            <w:tcW w:w="8775" w:type="dxa"/>
          </w:tcPr>
          <w:p w:rsidR="00FD64B0" w:rsidRPr="00FD64B0" w:rsidRDefault="000256C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/>
                <w:color w:val="000000"/>
              </w:rPr>
            </w:pPr>
            <w:r w:rsidRPr="00FD64B0">
              <w:t> Tip de sprijin (conform art. 67 din Reg. (UE) nr.1303/2013)</w:t>
            </w:r>
          </w:p>
        </w:tc>
      </w:tr>
      <w:tr w:rsidR="00FD64B0" w:rsidRPr="00FD64B0" w:rsidTr="00FD64B0">
        <w:trPr>
          <w:trHeight w:val="691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Sprijinul va fi acordat sub formă de sumă forfetară pentru finanțarea înființării de noi activități non-agricole în mediul rural pe baza unui plan de afaceri pentru proiectele de tip start-up.Sprijinul va fi acordat în două tranșe: avans 70%, tranșa a doua 30%. 50% din valoarea totală a sprijinului trebuie utilizată pentru investiții și acesta trebuie demonstrată la finalizarea proiectului. </w:t>
            </w:r>
          </w:p>
        </w:tc>
      </w:tr>
      <w:tr w:rsidR="00FD64B0" w:rsidRPr="00FD64B0" w:rsidTr="00FD64B0">
        <w:trPr>
          <w:trHeight w:val="103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6.Tipuri de acţiuni eligibile şi neeligibile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Acțiuni eligibile specifice: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Construcția, extinderea și/sau modernizarea și dotarea clădirilor;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Construcția, extinderea și/sau modernizarea spațiilor de agrement incluzând structuri de primire turistică în valoare de max. 20% din valoarea investiției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Achiziționarea și costurile de instalare, inclusiv în leasing de utilaje, instalații și echipamente noi;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Achiziționarea mijloacelor de transport specializate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Investiții intangibile: achiziționarea sau dezvoltarea de software și achiziționarea de brevete, licențe, drepturi de autor, mărci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Înființarea/modernizarea de firme de profil non-agricol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 de ateliere/cooperative meşteşugăreşti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Înființarea/modernizarea/dotarea de activități de agrement recreative (trasee turistice; parcuri tematice și de aventuri, amenajări areale de echitație, amenajări rafturi și colțuri de prezentare a valorilor locale, centre închiriere echipamente sportive –biciclete, undițe, etc;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</w:p>
        </w:tc>
      </w:tr>
      <w:tr w:rsidR="00FD64B0" w:rsidRPr="00FD64B0" w:rsidTr="000256C0">
        <w:trPr>
          <w:trHeight w:val="815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Acțiuni neeligibile :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Nu sunt eligibile utilaje agricole si echipamente second-hand.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achiziționarea de clădiri și terenuri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construcția și modernizarea locuinței și a sediilor sociale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cheltuieli efectuate înaintea semnării contractului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dobânzi, comisioane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taxa pe valoarea adăugată, cu excepția cazului în care aceasta nu se poate recupera în temeiul legislației naționale privind TVA-ul şi a prevederilor specifice </w:t>
            </w: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pentru instrumente financiare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> achiziționarea de terenuri construite şi neconstruit</w:t>
            </w:r>
          </w:p>
        </w:tc>
      </w:tr>
      <w:tr w:rsidR="00FD64B0" w:rsidRPr="00FD64B0" w:rsidTr="000256C0">
        <w:trPr>
          <w:trHeight w:val="266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9. Condiţii de eligibilitate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Solicitantul trebuie să se încadreze în categoria beneficiarilor eligibili;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Conducătorul firmei, acționarul majoritar trebuie să fie sub 40 de ani împliniți la data depunerii cererii de finanțare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Solicitantul trebuie să prezinte un plan de afaceri pe care terbuie să-l prezinte unei comisii și să primească un aviz favorabil din partea acestuia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Obiectivul trebuie să se încadreze în cel puțin unul dintre tipurile de activități sprijinit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Sediul social și punctul/punctele de lucru trebuie să fie situate în teritoriul GAl iar activitatea va fi desfășurată în teritoriul GAL;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Implementarea planului de afaceri trebuie să înceapă în cel mult 9 luni de la data notificării de primire a sprijinului.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Alte angajamente • Înaintea solicitării celei de-a doua tranșe de plată, solicitantul face dovada desfășurării activităților comerciale prin producția comercializată sau prin activitățile prestate, în procent de minim 30% din valoarea primei tranșe de plată (cerința va fi verificată în momentul finalizării implementării planului de afaceri) </w:t>
            </w:r>
          </w:p>
        </w:tc>
      </w:tr>
      <w:tr w:rsidR="00FD64B0" w:rsidRPr="00FD64B0" w:rsidTr="000256C0">
        <w:trPr>
          <w:trHeight w:val="266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8. Criterii de selecţie </w:t>
            </w:r>
          </w:p>
        </w:tc>
      </w:tr>
      <w:tr w:rsidR="00FD64B0" w:rsidRPr="00FD64B0" w:rsidTr="000256C0">
        <w:trPr>
          <w:trHeight w:val="1400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- Tinerii absolvenți care au terminat studiile cu maxim 5 ani înainte de depunerea cererii de finanțare - Vor fi selectate cu prioritate proiectele care utilizează energia produsă din surse regenerabile. </w:t>
            </w:r>
          </w:p>
          <w:p w:rsidR="00FD64B0" w:rsidRPr="00FD64B0" w:rsidRDefault="00FD64B0" w:rsidP="000256C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- proiecte tursitice amplasate în zone cu potențial turistic ridicat </w:t>
            </w:r>
          </w:p>
        </w:tc>
      </w:tr>
      <w:tr w:rsidR="00FD64B0" w:rsidRPr="00FD64B0" w:rsidTr="000256C0">
        <w:trPr>
          <w:trHeight w:val="275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 Sume aplicabile şi rata sprijinului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9.1. Justificare </w:t>
            </w:r>
          </w:p>
          <w:p w:rsidR="000256C0" w:rsidRPr="00FD64B0" w:rsidRDefault="000256C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>În ultima perioadă au fost finanțate tinerii fermieri, ca întreprinderi agricole start-up, în timp ce în domeniul non-agricol nu au existat astfel de finanțări în teritoriul GAL. Totodată numărul redus al întreprinderilor non-agricole din zonă a ridicat ideea necesității ajustării și finanțării acestei laturi ai economiei rurale. Astfel această măsurăeste dedicată întreprinderilor non-agricole start-up.</w:t>
            </w:r>
          </w:p>
        </w:tc>
      </w:tr>
      <w:tr w:rsidR="00FD64B0" w:rsidRPr="00FD64B0" w:rsidTr="000256C0">
        <w:trPr>
          <w:trHeight w:val="275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9.2. Sume aplicabile şi rata sprijinului: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Cuantumul sprijinului este de 20.000 de euro/proiect Sprijinul pentru înființarea de activități nonagricole în zone rurale se va acorda, sub formă de primă, în două tranşe astfel: • 70% din cuantumul sprijinului la semnarea deciziei de finanțare; • 30% in cuantumul sprijinului se va acorda cu condiția implementării corecte a planului de afaceri, fără a depăși cinci ani de la semnarea deciziei de finanțare. 50% din valoarea totală a sprijinului trebuie utilizată pentru investiții și acesta trebuie demonstrată la finalizarea proiectului. Perioada de implementare a Planului de Afaceri este de maximum 5 ani si include controlul implementării corecte precum și plata ultimei tranșe. În cazul neimplementării corecte a planului de afaceri, sumele plătite, vor fi recuperate proporțional cu obiectivele nerealizate. </w:t>
            </w:r>
          </w:p>
        </w:tc>
      </w:tr>
      <w:tr w:rsidR="00FD64B0" w:rsidRPr="00FD64B0" w:rsidTr="000256C0">
        <w:trPr>
          <w:trHeight w:val="374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10. Indicatori de monitorizare </w:t>
            </w:r>
          </w:p>
        </w:tc>
      </w:tr>
      <w:tr w:rsidR="00FD64B0" w:rsidRPr="00FD64B0" w:rsidTr="000256C0">
        <w:trPr>
          <w:trHeight w:val="770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Număr de locuri de muncă nou create prin implementarea proiectului. Populație netă care beneficiază de servicii/infrastructuri îmbunătățite </w:t>
            </w:r>
          </w:p>
        </w:tc>
      </w:tr>
    </w:tbl>
    <w:p w:rsidR="00651DE4" w:rsidRPr="00FD64B0" w:rsidRDefault="00651DE4"/>
    <w:sectPr w:rsidR="00651DE4" w:rsidRPr="00FD64B0" w:rsidSect="0057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4B0"/>
    <w:rsid w:val="000256C0"/>
    <w:rsid w:val="000D2380"/>
    <w:rsid w:val="002669D1"/>
    <w:rsid w:val="002B32B0"/>
    <w:rsid w:val="0057263A"/>
    <w:rsid w:val="00651DE4"/>
    <w:rsid w:val="00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3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4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dell005</cp:lastModifiedBy>
  <cp:revision>2</cp:revision>
  <dcterms:created xsi:type="dcterms:W3CDTF">2018-03-06T10:40:00Z</dcterms:created>
  <dcterms:modified xsi:type="dcterms:W3CDTF">2018-03-06T10:40:00Z</dcterms:modified>
</cp:coreProperties>
</file>