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E4" w:rsidRPr="004C7C44" w:rsidRDefault="00614AE4" w:rsidP="00E31F4B">
      <w:pPr>
        <w:jc w:val="center"/>
        <w:rPr>
          <w:rFonts w:ascii="Times New Roman" w:hAnsi="Times New Roman" w:cs="Times New Roman"/>
          <w:b/>
          <w:bCs/>
          <w:sz w:val="28"/>
          <w:szCs w:val="28"/>
          <w:lang w:val="ro-RO"/>
        </w:rPr>
      </w:pPr>
      <w:r w:rsidRPr="004C7C44">
        <w:rPr>
          <w:rFonts w:ascii="Times New Roman" w:hAnsi="Times New Roman" w:cs="Times New Roman"/>
          <w:b/>
          <w:bCs/>
          <w:sz w:val="28"/>
          <w:szCs w:val="28"/>
        </w:rPr>
        <w:t>Fi</w:t>
      </w:r>
      <w:r w:rsidRPr="004C7C44">
        <w:rPr>
          <w:rFonts w:ascii="Times New Roman" w:hAnsi="Times New Roman" w:cs="Times New Roman"/>
          <w:b/>
          <w:bCs/>
          <w:sz w:val="28"/>
          <w:szCs w:val="28"/>
          <w:lang w:val="ro-RO"/>
        </w:rPr>
        <w:t>ș</w:t>
      </w:r>
      <w:r w:rsidR="004C7C44" w:rsidRPr="004C7C44">
        <w:rPr>
          <w:rFonts w:ascii="Times New Roman" w:hAnsi="Times New Roman" w:cs="Times New Roman"/>
          <w:b/>
          <w:bCs/>
          <w:sz w:val="28"/>
          <w:szCs w:val="28"/>
          <w:lang w:val="ro-RO"/>
        </w:rPr>
        <w:t xml:space="preserve">a măsurii </w:t>
      </w:r>
      <w:r w:rsidR="004C7C44" w:rsidRPr="004C7C44">
        <w:rPr>
          <w:rFonts w:ascii="Times New Roman" w:hAnsi="Times New Roman" w:cs="Times New Roman"/>
          <w:b/>
          <w:sz w:val="28"/>
          <w:szCs w:val="28"/>
          <w:u w:val="single"/>
          <w:lang w:val="ro-RO"/>
        </w:rPr>
        <w:t>M5/2A 3A 5C</w:t>
      </w:r>
    </w:p>
    <w:p w:rsidR="00E31F4B" w:rsidRPr="00555C0E" w:rsidRDefault="00E31F4B" w:rsidP="00E31F4B">
      <w:pPr>
        <w:jc w:val="center"/>
        <w:rPr>
          <w:rFonts w:ascii="Times New Roman" w:hAnsi="Times New Roman" w:cs="Times New Roman"/>
          <w:b/>
          <w:bCs/>
          <w:sz w:val="24"/>
          <w:szCs w:val="24"/>
          <w:lang w:val="ro-RO"/>
        </w:rPr>
      </w:pPr>
    </w:p>
    <w:p w:rsidR="00555C0E" w:rsidRPr="00555C0E" w:rsidRDefault="00614AE4" w:rsidP="00555C0E">
      <w:pPr>
        <w:pStyle w:val="Default"/>
        <w:rPr>
          <w:rFonts w:ascii="Times New Roman" w:hAnsi="Times New Roman" w:cs="Times New Roman"/>
          <w:lang w:val="ro-RO"/>
        </w:rPr>
      </w:pPr>
      <w:r w:rsidRPr="00555C0E">
        <w:rPr>
          <w:rFonts w:ascii="Times New Roman" w:hAnsi="Times New Roman" w:cs="Times New Roman"/>
          <w:b/>
        </w:rPr>
        <w:t>Denumirea măsurii</w:t>
      </w:r>
      <w:r w:rsidR="00555C0E" w:rsidRPr="00555C0E">
        <w:rPr>
          <w:rFonts w:ascii="Times New Roman" w:hAnsi="Times New Roman" w:cs="Times New Roman"/>
          <w:b/>
        </w:rPr>
        <w:t>:</w:t>
      </w:r>
      <w:r w:rsidRPr="00555C0E">
        <w:rPr>
          <w:rFonts w:ascii="Times New Roman" w:hAnsi="Times New Roman" w:cs="Times New Roman"/>
          <w:b/>
        </w:rPr>
        <w:t xml:space="preserve"> </w:t>
      </w:r>
      <w:r w:rsidR="00555C0E" w:rsidRPr="00555C0E">
        <w:rPr>
          <w:rFonts w:ascii="Times New Roman" w:hAnsi="Times New Roman" w:cs="Times New Roman"/>
          <w:b/>
          <w:lang w:val="ro-RO"/>
        </w:rPr>
        <w:t>M5/2A, 3A, 5C - Eficientizarea agriculturii</w:t>
      </w:r>
    </w:p>
    <w:p w:rsidR="00555C0E" w:rsidRPr="00555C0E" w:rsidRDefault="00555C0E" w:rsidP="00555C0E">
      <w:pPr>
        <w:jc w:val="both"/>
        <w:rPr>
          <w:rFonts w:ascii="Times New Roman" w:hAnsi="Times New Roman" w:cs="Times New Roman"/>
          <w:b/>
          <w:sz w:val="24"/>
          <w:szCs w:val="24"/>
        </w:rPr>
      </w:pPr>
    </w:p>
    <w:p w:rsidR="00614AE4" w:rsidRPr="00555C0E" w:rsidRDefault="00614AE4" w:rsidP="00555C0E">
      <w:pPr>
        <w:jc w:val="both"/>
        <w:rPr>
          <w:rFonts w:ascii="Times New Roman" w:hAnsi="Times New Roman" w:cs="Times New Roman"/>
          <w:sz w:val="24"/>
          <w:szCs w:val="24"/>
        </w:rPr>
      </w:pPr>
      <w:r w:rsidRPr="00555C0E">
        <w:rPr>
          <w:rFonts w:ascii="Times New Roman" w:hAnsi="Times New Roman" w:cs="Times New Roman"/>
          <w:b/>
          <w:sz w:val="24"/>
          <w:szCs w:val="24"/>
        </w:rPr>
        <w:t>Tipul măsurii</w:t>
      </w:r>
      <w:r w:rsidRPr="00555C0E">
        <w:rPr>
          <w:rFonts w:ascii="Times New Roman" w:hAnsi="Times New Roman" w:cs="Times New Roman"/>
          <w:sz w:val="24"/>
          <w:szCs w:val="24"/>
        </w:rPr>
        <w:t xml:space="preserve"> - investiții </w:t>
      </w:r>
    </w:p>
    <w:p w:rsidR="00614AE4" w:rsidRPr="00555C0E" w:rsidRDefault="00614AE4"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Descrierea generală a măsurii </w:t>
      </w:r>
    </w:p>
    <w:p w:rsidR="00614AE4" w:rsidRPr="00555C0E" w:rsidRDefault="00614AE4" w:rsidP="00E31F4B">
      <w:pPr>
        <w:pStyle w:val="Default"/>
        <w:jc w:val="both"/>
        <w:rPr>
          <w:rFonts w:ascii="Times New Roman" w:hAnsi="Times New Roman" w:cs="Times New Roman"/>
        </w:rPr>
      </w:pPr>
    </w:p>
    <w:p w:rsidR="00614AE4" w:rsidRPr="00555C0E" w:rsidRDefault="00EF5D75" w:rsidP="00E31F4B">
      <w:pPr>
        <w:pStyle w:val="Default"/>
        <w:jc w:val="both"/>
        <w:rPr>
          <w:rFonts w:ascii="Times New Roman" w:hAnsi="Times New Roman" w:cs="Times New Roman"/>
          <w:b/>
        </w:rPr>
      </w:pPr>
      <w:r w:rsidRPr="00555C0E">
        <w:rPr>
          <w:rFonts w:ascii="Times New Roman" w:hAnsi="Times New Roman" w:cs="Times New Roman"/>
          <w:b/>
        </w:rPr>
        <w:t>Justificare, c</w:t>
      </w:r>
      <w:r w:rsidR="00614AE4" w:rsidRPr="00555C0E">
        <w:rPr>
          <w:rFonts w:ascii="Times New Roman" w:hAnsi="Times New Roman" w:cs="Times New Roman"/>
          <w:b/>
        </w:rPr>
        <w:t xml:space="preserve">orelare cu analiza SWOT </w:t>
      </w:r>
    </w:p>
    <w:p w:rsidR="00555C0E" w:rsidRPr="00555C0E" w:rsidRDefault="00555C0E" w:rsidP="00555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Pornind de la analiza diagnostic a teritoriului, de unde reiese că 54% a populației lucrează în agricultură iar jumătatea în fermele semi-subzistență este o sarcină importantă a SDL-ului să asigure susținerea acestei ramuri. Majoritatea parcului de mașini și utilaje agricole nu este performant și nu este eficient din cauza uzurilor, poluează mediul; totodată suprafețele agricole extinse, numărul mare de animale necesită un parc de mașini și utilaje agricole performante. Totodată prezența zonelor cu valoare naturală ridicată (HNV) și cel al zonei Natura 2000 necesită susținerea unei agriculturi compatibile cu aceste cerințe. Lipsa unităților de procesare, în special ceea de carne este o problemă de care depinde în mare măsură sustenabilitatea activității agricole (vizând proiectele integrate). Totodată promovăm inițierea procesării și la nivelul fermelor (vizând proiectele integrate) axându-ne pe posibilitățile de dezvoltare identificate la nivel național și european, vizând creșterea interesului pentru produse agroalimentare obținute prin procesări meșteșugărești. </w:t>
      </w:r>
    </w:p>
    <w:p w:rsidR="00555C0E" w:rsidRPr="00555C0E" w:rsidRDefault="00555C0E" w:rsidP="00E31F4B">
      <w:pPr>
        <w:pStyle w:val="Default"/>
        <w:jc w:val="both"/>
        <w:rPr>
          <w:rFonts w:ascii="Times New Roman" w:hAnsi="Times New Roman" w:cs="Times New Roman"/>
          <w:b/>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Obiectivul de dezvoltare rurală al Reg(UE) 1305/2013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a) favorizarea competitivității agriculturii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b) asigurarea gestionării durabile a resurselor naturale și combaterea schimbărilor climatice </w:t>
      </w:r>
    </w:p>
    <w:p w:rsidR="00555C0E" w:rsidRPr="00555C0E" w:rsidRDefault="00555C0E" w:rsidP="00E31F4B">
      <w:pPr>
        <w:pStyle w:val="Default"/>
        <w:jc w:val="both"/>
        <w:rPr>
          <w:rFonts w:ascii="Times New Roman" w:hAnsi="Times New Roman" w:cs="Times New Roman"/>
          <w:b/>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Obiectivul specific local al măsurii </w:t>
      </w:r>
    </w:p>
    <w:p w:rsidR="00555C0E" w:rsidRPr="00555C0E" w:rsidRDefault="00555C0E" w:rsidP="00555C0E">
      <w:pPr>
        <w:autoSpaceDE w:val="0"/>
        <w:autoSpaceDN w:val="0"/>
        <w:adjustRightInd w:val="0"/>
        <w:spacing w:after="0" w:line="240" w:lineRule="auto"/>
        <w:jc w:val="both"/>
        <w:rPr>
          <w:rFonts w:ascii="Times New Roman" w:hAnsi="Times New Roman" w:cs="Times New Roman"/>
          <w:sz w:val="24"/>
          <w:szCs w:val="24"/>
        </w:rPr>
      </w:pPr>
    </w:p>
    <w:p w:rsidR="00037A21" w:rsidRDefault="00555C0E" w:rsidP="00555C0E">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eficientizarea agriculturii prin dotarea parcului de mașini și utilaje agricole performante ținând cont de zonele cu valoare naturală ridicată (HNV) și cel al zonei Natura 2000 </w:t>
      </w:r>
    </w:p>
    <w:p w:rsidR="00037A21" w:rsidRDefault="00555C0E" w:rsidP="00555C0E">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promovarea reutilizării deșeurilor și reziduurilor agricole în scopul eficientizării agriculturii și combaterea schimbărilor climatice </w:t>
      </w:r>
    </w:p>
    <w:p w:rsidR="00555C0E" w:rsidRPr="00037A21" w:rsidRDefault="00555C0E" w:rsidP="00555C0E">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promovarea procesării materiilor agricole prime în cadrul exploatațiilor proprii sau în forme colective (vizând proiectele integrate) </w:t>
      </w:r>
    </w:p>
    <w:p w:rsidR="00555C0E" w:rsidRPr="00555C0E" w:rsidRDefault="00555C0E" w:rsidP="00E31F4B">
      <w:pPr>
        <w:pStyle w:val="Default"/>
        <w:jc w:val="both"/>
        <w:rPr>
          <w:rFonts w:ascii="Times New Roman" w:hAnsi="Times New Roman" w:cs="Times New Roman"/>
          <w:b/>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Contribuție la prioritatea/prioritățile prevăzute la art.5, Reg.(UE) nr.1305/2013 </w:t>
      </w:r>
    </w:p>
    <w:p w:rsidR="00037A21"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P2. Creşterea viabilității exploatațiilor şi a competitivității tuturor tipurilor de agricultură în toate regiunile şi promovarea tehnologiilor agricole inovatoare și a gestionării durabile a pădurilor; </w:t>
      </w:r>
    </w:p>
    <w:p w:rsidR="00037A21" w:rsidRDefault="00037A21" w:rsidP="00555C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P3. </w:t>
      </w:r>
      <w:r w:rsidR="00555C0E" w:rsidRPr="00555C0E">
        <w:rPr>
          <w:rFonts w:ascii="Times New Roman" w:hAnsi="Times New Roman" w:cs="Times New Roman"/>
          <w:color w:val="000000"/>
          <w:sz w:val="24"/>
          <w:szCs w:val="24"/>
        </w:rPr>
        <w:t xml:space="preserve">Promovarea organizării lanțului alimentar, inclusiv procesarea și comercializarea produselor agricole, a bunăstării animalelor și a gestionării riscurilor în agricultură (vizând proiectele integrate)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P5. Promovarea utilizării eficiente a resurselor şi sprijinirea tranziției către o economie cu emisii reduse de carbon şi rezistentă la schimbările climatice în sectoarele agricol, alimentar şi silvic; </w:t>
      </w:r>
    </w:p>
    <w:p w:rsidR="00614AE4" w:rsidRDefault="00614AE4" w:rsidP="00E31F4B">
      <w:pPr>
        <w:pStyle w:val="Default"/>
        <w:jc w:val="both"/>
        <w:rPr>
          <w:rFonts w:ascii="Times New Roman" w:hAnsi="Times New Roman" w:cs="Times New Roman"/>
        </w:rPr>
      </w:pPr>
    </w:p>
    <w:p w:rsidR="00037A21" w:rsidRDefault="00037A21" w:rsidP="00E31F4B">
      <w:pPr>
        <w:pStyle w:val="Default"/>
        <w:jc w:val="both"/>
        <w:rPr>
          <w:rFonts w:ascii="Times New Roman" w:hAnsi="Times New Roman" w:cs="Times New Roman"/>
        </w:rPr>
      </w:pPr>
    </w:p>
    <w:p w:rsidR="00037A21" w:rsidRPr="00555C0E" w:rsidRDefault="00037A21"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lastRenderedPageBreak/>
        <w:t xml:space="preserve">Contibuția la Prioritățile SDL (locale) </w:t>
      </w:r>
    </w:p>
    <w:p w:rsidR="00037A21"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2. Dezvoltarea proceselor privind prelucrarea materiilor prime agricole prin transfer de cunoștiințe, înființarea unor puncte de procesare și construcția unor rețele de valorificare (vizând proiectele integrate) </w:t>
      </w:r>
    </w:p>
    <w:p w:rsidR="00037A21"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4. Atragerea tinerilor în mediul rural prin crearea unui ambient favorabil înființării diferitelor activități economice agricole și non-agricole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5. Dezvoltarea unei agriculturi eficiente, capabilă să interacționeze sensibil cu mediul înconjurător </w:t>
      </w:r>
    </w:p>
    <w:p w:rsidR="00037A21" w:rsidRDefault="00037A21" w:rsidP="00E31F4B">
      <w:pPr>
        <w:pStyle w:val="Default"/>
        <w:jc w:val="both"/>
        <w:rPr>
          <w:rFonts w:ascii="Times New Roman" w:hAnsi="Times New Roman" w:cs="Times New Roman"/>
          <w:b/>
        </w:rPr>
      </w:pPr>
    </w:p>
    <w:p w:rsidR="00614AE4" w:rsidRPr="00555C0E" w:rsidRDefault="00E31F4B" w:rsidP="00E31F4B">
      <w:pPr>
        <w:pStyle w:val="Default"/>
        <w:jc w:val="both"/>
        <w:rPr>
          <w:rFonts w:ascii="Times New Roman" w:hAnsi="Times New Roman" w:cs="Times New Roman"/>
          <w:b/>
        </w:rPr>
      </w:pPr>
      <w:r w:rsidRPr="00555C0E">
        <w:rPr>
          <w:rFonts w:ascii="Times New Roman" w:hAnsi="Times New Roman" w:cs="Times New Roman"/>
          <w:b/>
        </w:rPr>
        <w:t>Mă</w:t>
      </w:r>
      <w:r w:rsidR="00614AE4" w:rsidRPr="00555C0E">
        <w:rPr>
          <w:rFonts w:ascii="Times New Roman" w:hAnsi="Times New Roman" w:cs="Times New Roman"/>
          <w:b/>
        </w:rPr>
        <w:t>sura corespunde obiectivelor art.</w:t>
      </w:r>
      <w:r w:rsidR="00EF5D75" w:rsidRPr="00555C0E">
        <w:rPr>
          <w:rFonts w:ascii="Times New Roman" w:hAnsi="Times New Roman" w:cs="Times New Roman"/>
        </w:rPr>
        <w:t xml:space="preserve"> </w:t>
      </w:r>
      <w:r w:rsidR="00555C0E" w:rsidRPr="00555C0E">
        <w:rPr>
          <w:rFonts w:ascii="Times New Roman" w:hAnsi="Times New Roman" w:cs="Times New Roman"/>
        </w:rPr>
        <w:t>…..</w:t>
      </w:r>
      <w:r w:rsidR="00EF5D75" w:rsidRPr="00555C0E">
        <w:rPr>
          <w:rFonts w:ascii="Times New Roman" w:hAnsi="Times New Roman" w:cs="Times New Roman"/>
        </w:rPr>
        <w:t xml:space="preserve"> </w:t>
      </w:r>
      <w:r w:rsidR="00614AE4" w:rsidRPr="00555C0E">
        <w:rPr>
          <w:rFonts w:ascii="Times New Roman" w:hAnsi="Times New Roman" w:cs="Times New Roman"/>
          <w:b/>
        </w:rPr>
        <w:t xml:space="preserve">din Reg.(UE) nr.1305/2013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Art. 17/1-a), 17/1-b)-vizând proiectele integrate </w:t>
      </w:r>
    </w:p>
    <w:p w:rsidR="00EF5D75" w:rsidRPr="00555C0E" w:rsidRDefault="00EF5D75" w:rsidP="00E31F4B">
      <w:pPr>
        <w:pStyle w:val="Default"/>
        <w:jc w:val="both"/>
        <w:rPr>
          <w:rFonts w:ascii="Times New Roman" w:hAnsi="Times New Roman" w:cs="Times New Roman"/>
        </w:rPr>
      </w:pPr>
    </w:p>
    <w:p w:rsidR="00614AE4" w:rsidRPr="00555C0E" w:rsidRDefault="00E31F4B" w:rsidP="00E31F4B">
      <w:pPr>
        <w:pStyle w:val="Default"/>
        <w:jc w:val="both"/>
        <w:rPr>
          <w:rFonts w:ascii="Times New Roman" w:hAnsi="Times New Roman" w:cs="Times New Roman"/>
          <w:b/>
        </w:rPr>
      </w:pPr>
      <w:r w:rsidRPr="00555C0E">
        <w:rPr>
          <w:rFonts w:ascii="Times New Roman" w:hAnsi="Times New Roman" w:cs="Times New Roman"/>
          <w:b/>
        </w:rPr>
        <w:t>C</w:t>
      </w:r>
      <w:r w:rsidR="00614AE4" w:rsidRPr="00555C0E">
        <w:rPr>
          <w:rFonts w:ascii="Times New Roman" w:hAnsi="Times New Roman" w:cs="Times New Roman"/>
          <w:b/>
        </w:rPr>
        <w:t xml:space="preserve">ontribuția la domeniile de intervenție </w:t>
      </w:r>
    </w:p>
    <w:p w:rsidR="00037A21"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37A21"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w:t>
      </w:r>
      <w:r w:rsidR="00037A21">
        <w:rPr>
          <w:rFonts w:ascii="Times New Roman" w:hAnsi="Times New Roman" w:cs="Times New Roman"/>
          <w:color w:val="000000"/>
          <w:sz w:val="24"/>
          <w:szCs w:val="24"/>
        </w:rPr>
        <w:t xml:space="preserve">i organizațiilor de producători </w:t>
      </w:r>
      <w:r w:rsidRPr="00555C0E">
        <w:rPr>
          <w:rFonts w:ascii="Times New Roman" w:hAnsi="Times New Roman" w:cs="Times New Roman"/>
          <w:color w:val="000000"/>
          <w:sz w:val="24"/>
          <w:szCs w:val="24"/>
        </w:rPr>
        <w:t xml:space="preserve">și al organizațiilor interprofesionale; (vizând proiectele integrate)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5C - Facilitarea furnizării și a utilizării surselor regenerabile de energie, a subproduselor, a deșeurilor și reziduurilor și a altor materii prime nealimentare, în scopul bioeconomiei; </w:t>
      </w:r>
    </w:p>
    <w:p w:rsidR="00614AE4" w:rsidRPr="00555C0E" w:rsidRDefault="00614AE4"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Contribuția la obiectivele transversale ale Reg.(UE) 1305/2013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Caracterul inovativ al măsurii constă în introducerea proiectelor integrate, astfel realizându-se complementaritatea între două măsuri diferite. Un alt element îl constituie eficientizarea utilizării apei în agricultură și a energiei în sectorul agicol. </w:t>
      </w:r>
    </w:p>
    <w:p w:rsidR="00614AE4" w:rsidRPr="00555C0E" w:rsidRDefault="00614AE4"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Complementaritate cu alte măsuri din SDL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b/>
          <w:bCs/>
          <w:color w:val="000000"/>
          <w:sz w:val="24"/>
          <w:szCs w:val="24"/>
        </w:rPr>
        <w:t>Măsura 3</w:t>
      </w:r>
      <w:r w:rsidR="004C7C44">
        <w:rPr>
          <w:rFonts w:ascii="Times New Roman" w:hAnsi="Times New Roman" w:cs="Times New Roman"/>
          <w:b/>
          <w:bCs/>
          <w:color w:val="000000"/>
          <w:sz w:val="24"/>
          <w:szCs w:val="24"/>
        </w:rPr>
        <w:t>/3A 2A 6A</w:t>
      </w:r>
      <w:r w:rsidRPr="00555C0E">
        <w:rPr>
          <w:rFonts w:ascii="Times New Roman" w:hAnsi="Times New Roman" w:cs="Times New Roman"/>
          <w:b/>
          <w:bCs/>
          <w:color w:val="000000"/>
          <w:sz w:val="24"/>
          <w:szCs w:val="24"/>
        </w:rPr>
        <w:t xml:space="preserve"> </w:t>
      </w:r>
      <w:r w:rsidRPr="00555C0E">
        <w:rPr>
          <w:rFonts w:ascii="Times New Roman" w:hAnsi="Times New Roman" w:cs="Times New Roman"/>
          <w:color w:val="000000"/>
          <w:sz w:val="24"/>
          <w:szCs w:val="24"/>
        </w:rPr>
        <w:t xml:space="preserve">- Procesarea și valorificarea produselor agricole prin beneficiarii direcți identici. Complementaritatea este întărită și prin introducerea proiectelor integrate care axează cele două măsuri. </w:t>
      </w:r>
    </w:p>
    <w:p w:rsidR="00555C0E" w:rsidRPr="00555C0E" w:rsidRDefault="00555C0E" w:rsidP="00E31F4B">
      <w:pPr>
        <w:pStyle w:val="Default"/>
        <w:jc w:val="both"/>
        <w:rPr>
          <w:rFonts w:ascii="Times New Roman" w:hAnsi="Times New Roman" w:cs="Times New Roman"/>
          <w:b/>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Sinergia cu alte măsuri din SDL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Prin sinergia măsurilor </w:t>
      </w:r>
      <w:r w:rsidR="004C7C44">
        <w:rPr>
          <w:rFonts w:ascii="Times New Roman" w:hAnsi="Times New Roman" w:cs="Times New Roman"/>
          <w:color w:val="000000"/>
          <w:sz w:val="24"/>
          <w:szCs w:val="24"/>
        </w:rPr>
        <w:t>M</w:t>
      </w:r>
      <w:r w:rsidRPr="00555C0E">
        <w:rPr>
          <w:rFonts w:ascii="Times New Roman" w:hAnsi="Times New Roman" w:cs="Times New Roman"/>
          <w:color w:val="000000"/>
          <w:sz w:val="24"/>
          <w:szCs w:val="24"/>
        </w:rPr>
        <w:t>3</w:t>
      </w:r>
      <w:r w:rsidR="004C7C44">
        <w:rPr>
          <w:rFonts w:ascii="Times New Roman" w:hAnsi="Times New Roman" w:cs="Times New Roman"/>
          <w:color w:val="000000"/>
          <w:sz w:val="24"/>
          <w:szCs w:val="24"/>
        </w:rPr>
        <w:t>/3A 2A 6A</w:t>
      </w:r>
      <w:r w:rsidRPr="00555C0E">
        <w:rPr>
          <w:rFonts w:ascii="Times New Roman" w:hAnsi="Times New Roman" w:cs="Times New Roman"/>
          <w:color w:val="000000"/>
          <w:sz w:val="24"/>
          <w:szCs w:val="24"/>
        </w:rPr>
        <w:t xml:space="preserve"> și </w:t>
      </w:r>
      <w:r w:rsidR="004C7C44">
        <w:rPr>
          <w:rFonts w:ascii="Times New Roman" w:hAnsi="Times New Roman" w:cs="Times New Roman"/>
          <w:color w:val="000000"/>
          <w:sz w:val="24"/>
          <w:szCs w:val="24"/>
        </w:rPr>
        <w:t>M</w:t>
      </w:r>
      <w:r w:rsidRPr="00555C0E">
        <w:rPr>
          <w:rFonts w:ascii="Times New Roman" w:hAnsi="Times New Roman" w:cs="Times New Roman"/>
          <w:color w:val="000000"/>
          <w:sz w:val="24"/>
          <w:szCs w:val="24"/>
        </w:rPr>
        <w:t>5</w:t>
      </w:r>
      <w:r w:rsidR="004C7C44">
        <w:rPr>
          <w:rFonts w:ascii="Times New Roman" w:hAnsi="Times New Roman" w:cs="Times New Roman"/>
          <w:color w:val="000000"/>
          <w:sz w:val="24"/>
          <w:szCs w:val="24"/>
        </w:rPr>
        <w:t>/2A 3A 5C</w:t>
      </w:r>
      <w:r w:rsidRPr="00555C0E">
        <w:rPr>
          <w:rFonts w:ascii="Times New Roman" w:hAnsi="Times New Roman" w:cs="Times New Roman"/>
          <w:color w:val="000000"/>
          <w:sz w:val="24"/>
          <w:szCs w:val="24"/>
        </w:rPr>
        <w:t xml:space="preserve"> tindem spre atingerea tuturor celor 3 obiective ale SDL-ului: </w:t>
      </w:r>
    </w:p>
    <w:p w:rsidR="00037A21" w:rsidRDefault="00555C0E" w:rsidP="00555C0E">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Dezvoltarea unui spațiu comunitar modern, echilibrat și vast pentru o viață comunitară prosperă </w:t>
      </w:r>
    </w:p>
    <w:p w:rsidR="00037A21" w:rsidRDefault="00555C0E" w:rsidP="00555C0E">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Dezvoltarea unei economii incluzive și sustenabile </w:t>
      </w:r>
    </w:p>
    <w:p w:rsidR="00555C0E" w:rsidRPr="00037A21" w:rsidRDefault="00555C0E" w:rsidP="00555C0E">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Crearea unui mediu atractiv pentru tinerii întreprinzători în mediul rural </w:t>
      </w:r>
    </w:p>
    <w:p w:rsidR="00555C0E" w:rsidRPr="00555C0E" w:rsidRDefault="00555C0E" w:rsidP="00E31F4B">
      <w:pPr>
        <w:pStyle w:val="Default"/>
        <w:jc w:val="both"/>
        <w:rPr>
          <w:rFonts w:ascii="Times New Roman" w:hAnsi="Times New Roman" w:cs="Times New Roman"/>
          <w:b/>
          <w:bCs/>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Valoarea adăugată a măsurii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Măsura contribuie la: - stimularea agriculturii ca principală activitate economică din teritoriul GAL - încurajarea proiectelor integrate, care țintesc introducerea procesării în exploatații proprii și obținerea de produse locale finite </w:t>
      </w:r>
    </w:p>
    <w:p w:rsidR="00555C0E" w:rsidRPr="00037A21" w:rsidRDefault="00555C0E" w:rsidP="00037A2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sunt accentuate elementele privind protecția mediului (în special zonele HNV și Natura 2000) </w:t>
      </w:r>
    </w:p>
    <w:p w:rsidR="00614AE4" w:rsidRDefault="00614AE4" w:rsidP="00E31F4B">
      <w:pPr>
        <w:pStyle w:val="Default"/>
        <w:jc w:val="both"/>
        <w:rPr>
          <w:rFonts w:ascii="Times New Roman" w:hAnsi="Times New Roman" w:cs="Times New Roman"/>
        </w:rPr>
      </w:pPr>
    </w:p>
    <w:p w:rsidR="00037A21" w:rsidRDefault="00037A21" w:rsidP="00E31F4B">
      <w:pPr>
        <w:pStyle w:val="Default"/>
        <w:jc w:val="both"/>
        <w:rPr>
          <w:rFonts w:ascii="Times New Roman" w:hAnsi="Times New Roman" w:cs="Times New Roman"/>
        </w:rPr>
      </w:pPr>
    </w:p>
    <w:p w:rsidR="00037A21" w:rsidRPr="00555C0E" w:rsidRDefault="00037A21" w:rsidP="00E31F4B">
      <w:pPr>
        <w:pStyle w:val="Default"/>
        <w:jc w:val="both"/>
        <w:rPr>
          <w:rFonts w:ascii="Times New Roman" w:hAnsi="Times New Roman" w:cs="Times New Roman"/>
        </w:rPr>
      </w:pPr>
    </w:p>
    <w:p w:rsidR="00614AE4" w:rsidRPr="00555C0E" w:rsidRDefault="00E31F4B" w:rsidP="00E31F4B">
      <w:pPr>
        <w:pStyle w:val="Default"/>
        <w:jc w:val="both"/>
        <w:rPr>
          <w:rFonts w:ascii="Times New Roman" w:hAnsi="Times New Roman" w:cs="Times New Roman"/>
        </w:rPr>
      </w:pPr>
      <w:r w:rsidRPr="00555C0E">
        <w:rPr>
          <w:rFonts w:ascii="Times New Roman" w:hAnsi="Times New Roman" w:cs="Times New Roman"/>
          <w:b/>
          <w:bCs/>
        </w:rPr>
        <w:t>A</w:t>
      </w:r>
      <w:r w:rsidR="00614AE4" w:rsidRPr="00555C0E">
        <w:rPr>
          <w:rFonts w:ascii="Times New Roman" w:hAnsi="Times New Roman" w:cs="Times New Roman"/>
          <w:b/>
          <w:bCs/>
        </w:rPr>
        <w:t xml:space="preserve">cte legislative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Reg. (UE) 1303/2013, Reg. (UE) 1305/2013, Reg. (UE) nr. 807/2014, Recomandarea 2003/361/CE, Reg. (UE) 1242/2008, Legea 1/2000, OUG 26/2000, Legea 566/2004, Legea 1/2005, OG 37/2005, Ordinul 119/2014, Ordinul 10/2008, Ordinul 111/2008, Ordinul 57/2010, Legea 44/2008, Legea 31/1990, Legea 346/2004 </w:t>
      </w:r>
    </w:p>
    <w:p w:rsidR="00614AE4" w:rsidRPr="00555C0E" w:rsidRDefault="00614AE4"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Beneficiari direcţi/indirecţi (grup ţintă) </w:t>
      </w:r>
    </w:p>
    <w:p w:rsidR="00037A21" w:rsidRDefault="00037A21" w:rsidP="00E31F4B">
      <w:pPr>
        <w:pStyle w:val="Default"/>
        <w:jc w:val="both"/>
        <w:rPr>
          <w:rFonts w:ascii="Times New Roman" w:hAnsi="Times New Roman" w:cs="Times New Roman"/>
          <w:b/>
        </w:rPr>
      </w:pPr>
    </w:p>
    <w:p w:rsidR="00614AE4" w:rsidRPr="00555C0E" w:rsidRDefault="00E31F4B" w:rsidP="00E31F4B">
      <w:pPr>
        <w:pStyle w:val="Default"/>
        <w:jc w:val="both"/>
        <w:rPr>
          <w:rFonts w:ascii="Times New Roman" w:hAnsi="Times New Roman" w:cs="Times New Roman"/>
          <w:color w:val="auto"/>
        </w:rPr>
      </w:pPr>
      <w:r w:rsidRPr="00555C0E">
        <w:rPr>
          <w:rFonts w:ascii="Times New Roman" w:hAnsi="Times New Roman" w:cs="Times New Roman"/>
          <w:b/>
        </w:rPr>
        <w:t>Beneficiari direcți:</w:t>
      </w:r>
    </w:p>
    <w:p w:rsidR="00555C0E" w:rsidRPr="00037A21" w:rsidRDefault="00555C0E" w:rsidP="00037A2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b/>
          <w:bCs/>
          <w:color w:val="000000"/>
          <w:sz w:val="24"/>
          <w:szCs w:val="24"/>
        </w:rPr>
        <w:t xml:space="preserve">Entități private (înregistrate cu sediul social -inclusiv punct de lucru- în teritoriul GAL): </w:t>
      </w:r>
    </w:p>
    <w:p w:rsid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Persoana fizică autorizată </w:t>
      </w:r>
    </w:p>
    <w:p w:rsid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Intreprinderi individuale</w:t>
      </w:r>
    </w:p>
    <w:p w:rsid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Intreprinderi familiale </w:t>
      </w:r>
    </w:p>
    <w:p w:rsid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Societate cu răspundere limitată – SRL</w:t>
      </w:r>
    </w:p>
    <w:p w:rsid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Cooperative agricole</w:t>
      </w:r>
    </w:p>
    <w:p w:rsid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Societăți cooperative </w:t>
      </w:r>
    </w:p>
    <w:p w:rsidR="00555C0E" w:rsidRPr="00037A21" w:rsidRDefault="00555C0E" w:rsidP="00555C0E">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color w:val="000000"/>
          <w:sz w:val="24"/>
          <w:szCs w:val="24"/>
        </w:rPr>
        <w:t xml:space="preserve">Grup de producători </w:t>
      </w:r>
    </w:p>
    <w:p w:rsidR="00037A21" w:rsidRDefault="00037A21" w:rsidP="00037A21">
      <w:pPr>
        <w:autoSpaceDE w:val="0"/>
        <w:autoSpaceDN w:val="0"/>
        <w:adjustRightInd w:val="0"/>
        <w:spacing w:after="0" w:line="240" w:lineRule="auto"/>
        <w:jc w:val="both"/>
        <w:rPr>
          <w:rFonts w:ascii="Times New Roman" w:hAnsi="Times New Roman" w:cs="Times New Roman"/>
          <w:b/>
          <w:bCs/>
          <w:color w:val="000000"/>
          <w:sz w:val="24"/>
          <w:szCs w:val="24"/>
        </w:rPr>
      </w:pPr>
    </w:p>
    <w:p w:rsidR="00555C0E" w:rsidRPr="00037A21" w:rsidRDefault="00555C0E" w:rsidP="00037A21">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037A21">
        <w:rPr>
          <w:rFonts w:ascii="Times New Roman" w:hAnsi="Times New Roman" w:cs="Times New Roman"/>
          <w:b/>
          <w:bCs/>
          <w:color w:val="000000"/>
          <w:sz w:val="24"/>
          <w:szCs w:val="24"/>
        </w:rPr>
        <w:t xml:space="preserve">Societatea civilă: </w:t>
      </w:r>
    </w:p>
    <w:p w:rsidR="00386018" w:rsidRDefault="00555C0E" w:rsidP="00555C0E">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Composesorate </w:t>
      </w:r>
    </w:p>
    <w:p w:rsidR="00555C0E" w:rsidRPr="00386018" w:rsidRDefault="00555C0E" w:rsidP="00555C0E">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ONG-uri </w:t>
      </w:r>
    </w:p>
    <w:p w:rsidR="00555C0E" w:rsidRPr="00555C0E" w:rsidRDefault="00555C0E" w:rsidP="00E31F4B">
      <w:pPr>
        <w:pStyle w:val="Default"/>
        <w:jc w:val="both"/>
        <w:rPr>
          <w:rFonts w:ascii="Times New Roman" w:hAnsi="Times New Roman" w:cs="Times New Roman"/>
          <w:b/>
        </w:rPr>
      </w:pPr>
    </w:p>
    <w:p w:rsidR="00614AE4" w:rsidRPr="00555C0E" w:rsidRDefault="00614AE4" w:rsidP="00E31F4B">
      <w:pPr>
        <w:pStyle w:val="Default"/>
        <w:jc w:val="both"/>
        <w:rPr>
          <w:rFonts w:ascii="Times New Roman" w:hAnsi="Times New Roman" w:cs="Times New Roman"/>
          <w:b/>
        </w:rPr>
      </w:pPr>
      <w:r w:rsidRPr="00555C0E">
        <w:rPr>
          <w:rFonts w:ascii="Times New Roman" w:hAnsi="Times New Roman" w:cs="Times New Roman"/>
          <w:b/>
        </w:rPr>
        <w:t xml:space="preserve">Beneficiarii indirecți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Locuitorii din teritoriu și din zonă </w:t>
      </w:r>
    </w:p>
    <w:p w:rsidR="00EF5D75" w:rsidRPr="00555C0E" w:rsidRDefault="00EF5D75" w:rsidP="00E31F4B">
      <w:pPr>
        <w:pStyle w:val="Default"/>
        <w:jc w:val="both"/>
        <w:rPr>
          <w:rFonts w:ascii="Times New Roman" w:hAnsi="Times New Roman" w:cs="Times New Roman"/>
          <w:b/>
          <w:bCs/>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Tip de sprijin (conform art. 67 din Reg. (UE) nr.1303/2013) </w:t>
      </w:r>
    </w:p>
    <w:p w:rsidR="00386018"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 Rambursarea costurilor eligibile suportate şi plătite efectiv de solicitant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 Plăți în avans, cu condiția constituirii unei garanții echivalente corespunzătoare procentului de 100% din valoarea avansului, în conformitate cu art.45(4) şi art.63 ale Reg.(UE) nr. 1305/2013 </w:t>
      </w:r>
    </w:p>
    <w:p w:rsidR="00555C0E" w:rsidRPr="00555C0E" w:rsidRDefault="00555C0E" w:rsidP="00E31F4B">
      <w:pPr>
        <w:pStyle w:val="Default"/>
        <w:jc w:val="both"/>
        <w:rPr>
          <w:rFonts w:ascii="Times New Roman" w:hAnsi="Times New Roman" w:cs="Times New Roman"/>
          <w:b/>
          <w:bCs/>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Tipuri de acţiuni eligibile şi neeligibile </w:t>
      </w:r>
    </w:p>
    <w:p w:rsidR="00386018"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b/>
          <w:bCs/>
          <w:color w:val="000000"/>
          <w:sz w:val="24"/>
          <w:szCs w:val="24"/>
        </w:rPr>
        <w:t xml:space="preserve">Acțiuni eligibile: </w:t>
      </w:r>
    </w:p>
    <w:p w:rsid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Modernizarea spațiilor tehnologice sau de pr</w:t>
      </w:r>
      <w:r w:rsidR="00386018">
        <w:rPr>
          <w:rFonts w:ascii="Times New Roman" w:hAnsi="Times New Roman" w:cs="Times New Roman"/>
          <w:color w:val="000000"/>
          <w:sz w:val="24"/>
          <w:szCs w:val="24"/>
        </w:rPr>
        <w:t>oducție din cadrul exploatației</w:t>
      </w:r>
    </w:p>
    <w:p w:rsid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Achiziționarea de utilaje agricole moderne pentru modernizarea fermelor</w:t>
      </w:r>
    </w:p>
    <w:p w:rsid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Modernizarea exploatațiilor apicole </w:t>
      </w:r>
    </w:p>
    <w:p w:rsid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Construirea/modernizarea spațiilor zootehnice </w:t>
      </w:r>
    </w:p>
    <w:p w:rsid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Construirea/modernizarea de spații de depozitare pentru cereale </w:t>
      </w:r>
    </w:p>
    <w:p w:rsid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Inființare/modernizare de sere/solarii pentru legume </w:t>
      </w:r>
    </w:p>
    <w:p w:rsidR="00555C0E" w:rsidRPr="00386018" w:rsidRDefault="00555C0E" w:rsidP="00555C0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Investiții vizând reutilizarea deșeurilor și reziduurilor agricole </w:t>
      </w: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p>
    <w:p w:rsidR="00555C0E" w:rsidRPr="00555C0E" w:rsidRDefault="00555C0E" w:rsidP="00555C0E">
      <w:pPr>
        <w:autoSpaceDE w:val="0"/>
        <w:autoSpaceDN w:val="0"/>
        <w:adjustRightInd w:val="0"/>
        <w:spacing w:after="0" w:line="240" w:lineRule="auto"/>
        <w:jc w:val="both"/>
        <w:rPr>
          <w:rFonts w:ascii="Times New Roman" w:hAnsi="Times New Roman" w:cs="Times New Roman"/>
          <w:color w:val="000000"/>
          <w:sz w:val="24"/>
          <w:szCs w:val="24"/>
        </w:rPr>
      </w:pPr>
      <w:r w:rsidRPr="00555C0E">
        <w:rPr>
          <w:rFonts w:ascii="Times New Roman" w:hAnsi="Times New Roman" w:cs="Times New Roman"/>
          <w:b/>
          <w:bCs/>
          <w:color w:val="000000"/>
          <w:sz w:val="24"/>
          <w:szCs w:val="24"/>
        </w:rPr>
        <w:t xml:space="preserve">Acțiuni neeligibile: </w:t>
      </w:r>
    </w:p>
    <w:p w:rsidR="00386018" w:rsidRDefault="00386018"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555C0E" w:rsidRPr="00386018">
        <w:rPr>
          <w:rFonts w:ascii="Times New Roman" w:hAnsi="Times New Roman" w:cs="Times New Roman"/>
          <w:color w:val="000000"/>
          <w:sz w:val="24"/>
          <w:szCs w:val="24"/>
        </w:rPr>
        <w:t xml:space="preserve">chiziționarea de echipamente și utilaje second hand </w:t>
      </w:r>
    </w:p>
    <w:p w:rsidR="00386018" w:rsidRDefault="00555C0E"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achiziționarea de clădiri și terenuri </w:t>
      </w:r>
    </w:p>
    <w:p w:rsidR="00386018" w:rsidRDefault="00555C0E"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construcția și modernizarea locuinței și a sediilor sociale </w:t>
      </w:r>
    </w:p>
    <w:p w:rsidR="00386018" w:rsidRDefault="00555C0E"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cheltuieli efectuate înaintea semnării contractului </w:t>
      </w:r>
    </w:p>
    <w:p w:rsidR="00386018" w:rsidRDefault="00555C0E"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dobânzi, comisioane </w:t>
      </w:r>
    </w:p>
    <w:p w:rsidR="00386018" w:rsidRDefault="00555C0E"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lastRenderedPageBreak/>
        <w:t xml:space="preserve">taxa pe valoarea adăugată, cu excepția cazului în care aceasta nu se poate recupera în temeiul legislației naționale privind TVA-ul şi a prevederilor specifice pentru instrumente financiare </w:t>
      </w:r>
    </w:p>
    <w:p w:rsidR="00555C0E" w:rsidRPr="00386018" w:rsidRDefault="00555C0E" w:rsidP="00555C0E">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achiziționarea de terenuri construite şi neconstruite </w:t>
      </w:r>
    </w:p>
    <w:p w:rsidR="00614AE4" w:rsidRPr="00555C0E" w:rsidRDefault="00614AE4" w:rsidP="00E31F4B">
      <w:pPr>
        <w:pStyle w:val="Default"/>
        <w:jc w:val="both"/>
        <w:rPr>
          <w:rFonts w:ascii="Times New Roman" w:hAnsi="Times New Roman" w:cs="Times New Roman"/>
        </w:rPr>
      </w:pPr>
    </w:p>
    <w:p w:rsidR="00614AE4" w:rsidRPr="00555C0E" w:rsidRDefault="00614AE4" w:rsidP="00E31F4B">
      <w:pPr>
        <w:autoSpaceDE w:val="0"/>
        <w:autoSpaceDN w:val="0"/>
        <w:adjustRightInd w:val="0"/>
        <w:spacing w:after="0" w:line="240" w:lineRule="auto"/>
        <w:jc w:val="both"/>
        <w:rPr>
          <w:rFonts w:ascii="Times New Roman" w:hAnsi="Times New Roman" w:cs="Times New Roman"/>
          <w:b/>
          <w:color w:val="000000"/>
          <w:sz w:val="24"/>
          <w:szCs w:val="24"/>
        </w:rPr>
      </w:pPr>
      <w:r w:rsidRPr="00555C0E">
        <w:rPr>
          <w:rFonts w:ascii="Times New Roman" w:hAnsi="Times New Roman" w:cs="Times New Roman"/>
          <w:b/>
          <w:color w:val="000000"/>
          <w:sz w:val="24"/>
          <w:szCs w:val="24"/>
        </w:rPr>
        <w:t xml:space="preserve">Condiţii de eligibilitate </w:t>
      </w:r>
    </w:p>
    <w:p w:rsidR="00CA2C82" w:rsidRPr="00CA2C82" w:rsidRDefault="00555C0E" w:rsidP="00CA2C82">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CA2C82">
        <w:rPr>
          <w:rFonts w:ascii="Times New Roman" w:hAnsi="Times New Roman" w:cs="Times New Roman"/>
          <w:color w:val="000000"/>
          <w:sz w:val="24"/>
          <w:szCs w:val="24"/>
        </w:rPr>
        <w:t xml:space="preserve">Beneficiarul trebuie să aibă sediul social în teritoriul GAL </w:t>
      </w:r>
    </w:p>
    <w:p w:rsidR="00CA2C82" w:rsidRPr="00CA2C82" w:rsidRDefault="00555C0E" w:rsidP="00CA2C82">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CA2C82">
        <w:rPr>
          <w:rFonts w:ascii="Times New Roman" w:hAnsi="Times New Roman" w:cs="Times New Roman"/>
          <w:color w:val="000000"/>
          <w:sz w:val="24"/>
          <w:szCs w:val="24"/>
        </w:rPr>
        <w:t xml:space="preserve">Investiția trebuie să se realizeze în cadrul unei ferme cu o dimensiune economică de minim 8.000 SO (valoarea producției standard) </w:t>
      </w:r>
    </w:p>
    <w:p w:rsidR="00555C0E" w:rsidRPr="00555C0E" w:rsidRDefault="00555C0E" w:rsidP="0038601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55C0E">
        <w:rPr>
          <w:rFonts w:ascii="Times New Roman" w:hAnsi="Times New Roman" w:cs="Times New Roman"/>
          <w:color w:val="000000"/>
          <w:sz w:val="24"/>
          <w:szCs w:val="24"/>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14AE4" w:rsidRPr="00555C0E" w:rsidRDefault="00614AE4"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Criterii de selecţie </w:t>
      </w:r>
    </w:p>
    <w:p w:rsidR="00555C0E" w:rsidRPr="00555C0E" w:rsidRDefault="00555C0E" w:rsidP="00555C0E">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555C0E">
        <w:rPr>
          <w:rFonts w:ascii="Times New Roman" w:hAnsi="Times New Roman" w:cs="Times New Roman"/>
          <w:sz w:val="24"/>
          <w:szCs w:val="24"/>
        </w:rPr>
        <w:t>Proiect integrat</w:t>
      </w:r>
    </w:p>
    <w:p w:rsidR="00555C0E" w:rsidRPr="00555C0E" w:rsidRDefault="00555C0E" w:rsidP="00555C0E">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555C0E">
        <w:rPr>
          <w:rFonts w:ascii="Times New Roman" w:hAnsi="Times New Roman" w:cs="Times New Roman"/>
          <w:sz w:val="24"/>
          <w:szCs w:val="24"/>
        </w:rPr>
        <w:t xml:space="preserve">Tineri fermieri sub 40 ani </w:t>
      </w:r>
    </w:p>
    <w:p w:rsidR="00555C0E" w:rsidRPr="00555C0E" w:rsidRDefault="00555C0E" w:rsidP="00555C0E">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555C0E">
        <w:rPr>
          <w:rFonts w:ascii="Times New Roman" w:hAnsi="Times New Roman" w:cs="Times New Roman"/>
          <w:sz w:val="24"/>
          <w:szCs w:val="24"/>
        </w:rPr>
        <w:t xml:space="preserve">Investiții colective </w:t>
      </w:r>
    </w:p>
    <w:p w:rsidR="00555C0E" w:rsidRPr="00555C0E" w:rsidRDefault="00555C0E" w:rsidP="00555C0E">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555C0E">
        <w:rPr>
          <w:rFonts w:ascii="Times New Roman" w:hAnsi="Times New Roman" w:cs="Times New Roman"/>
          <w:sz w:val="24"/>
          <w:szCs w:val="24"/>
        </w:rPr>
        <w:t xml:space="preserve">Principiul potențialului agricol al zonei </w:t>
      </w:r>
    </w:p>
    <w:p w:rsidR="00555C0E" w:rsidRPr="00555C0E" w:rsidRDefault="00555C0E" w:rsidP="00E31F4B">
      <w:pPr>
        <w:pStyle w:val="Default"/>
        <w:jc w:val="both"/>
        <w:rPr>
          <w:rFonts w:ascii="Times New Roman" w:hAnsi="Times New Roman" w:cs="Times New Roman"/>
          <w:b/>
          <w:bCs/>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Sume aplicabile şi rata sprijinului </w:t>
      </w:r>
    </w:p>
    <w:p w:rsidR="00555C0E" w:rsidRPr="00386018" w:rsidRDefault="00555C0E" w:rsidP="00555C0E">
      <w:pPr>
        <w:pStyle w:val="Default"/>
        <w:jc w:val="both"/>
        <w:rPr>
          <w:rFonts w:ascii="Times New Roman" w:hAnsi="Times New Roman" w:cs="Times New Roman"/>
          <w:color w:val="auto"/>
          <w:lang w:val="ro-RO"/>
        </w:rPr>
      </w:pPr>
      <w:r w:rsidRPr="00386018">
        <w:rPr>
          <w:rFonts w:ascii="Times New Roman" w:hAnsi="Times New Roman" w:cs="Times New Roman"/>
          <w:color w:val="auto"/>
          <w:lang w:val="ro-RO"/>
        </w:rPr>
        <w:t>Valoarea sprijinului nerambursabil acordat: 5.000 – 200.000 Euro, după cum urmează:</w:t>
      </w:r>
    </w:p>
    <w:p w:rsidR="00555C0E" w:rsidRPr="00386018" w:rsidRDefault="00555C0E" w:rsidP="00555C0E">
      <w:pPr>
        <w:pStyle w:val="Default"/>
        <w:numPr>
          <w:ilvl w:val="0"/>
          <w:numId w:val="18"/>
        </w:numPr>
        <w:jc w:val="both"/>
        <w:rPr>
          <w:rFonts w:ascii="Times New Roman" w:hAnsi="Times New Roman" w:cs="Times New Roman"/>
          <w:color w:val="auto"/>
          <w:lang w:val="ro-RO"/>
        </w:rPr>
      </w:pPr>
      <w:r w:rsidRPr="00386018">
        <w:rPr>
          <w:rFonts w:ascii="Times New Roman" w:hAnsi="Times New Roman" w:cs="Times New Roman"/>
          <w:color w:val="auto"/>
          <w:lang w:val="ro-RO"/>
        </w:rPr>
        <w:t>în cazul în care proiectul vizează investiții în active fixe valoarea sprijinului nerambursabil acordat este între 5.000-50.000 euro</w:t>
      </w:r>
    </w:p>
    <w:p w:rsidR="00555C0E" w:rsidRPr="00386018" w:rsidRDefault="00555C0E" w:rsidP="00555C0E">
      <w:pPr>
        <w:pStyle w:val="Default"/>
        <w:numPr>
          <w:ilvl w:val="0"/>
          <w:numId w:val="18"/>
        </w:numPr>
        <w:jc w:val="both"/>
        <w:rPr>
          <w:rFonts w:ascii="Times New Roman" w:hAnsi="Times New Roman" w:cs="Times New Roman"/>
          <w:color w:val="auto"/>
          <w:lang w:val="ro-RO"/>
        </w:rPr>
      </w:pPr>
      <w:r w:rsidRPr="00386018">
        <w:rPr>
          <w:rFonts w:ascii="Times New Roman" w:hAnsi="Times New Roman" w:cs="Times New Roman"/>
          <w:color w:val="auto"/>
          <w:lang w:val="ro-RO"/>
        </w:rPr>
        <w:t>în cazul în care proiectu</w:t>
      </w:r>
      <w:bookmarkStart w:id="0" w:name="_GoBack"/>
      <w:bookmarkEnd w:id="0"/>
      <w:r w:rsidRPr="00386018">
        <w:rPr>
          <w:rFonts w:ascii="Times New Roman" w:hAnsi="Times New Roman" w:cs="Times New Roman"/>
          <w:color w:val="auto"/>
          <w:lang w:val="ro-RO"/>
        </w:rPr>
        <w:t>l vizează investiții atât în active fixe cât și investiții în puncte de sacrificare sau în prelucrarea materiilor prime, valoarea sprijinului este între 5.000-200.000 euro</w:t>
      </w:r>
    </w:p>
    <w:p w:rsidR="00555C0E" w:rsidRPr="00386018" w:rsidRDefault="00555C0E" w:rsidP="00555C0E">
      <w:pPr>
        <w:jc w:val="both"/>
        <w:rPr>
          <w:rFonts w:ascii="Times New Roman" w:hAnsi="Times New Roman" w:cs="Times New Roman"/>
          <w:sz w:val="24"/>
          <w:szCs w:val="24"/>
          <w:lang w:val="ro-RO"/>
        </w:rPr>
      </w:pPr>
      <w:r w:rsidRPr="00386018">
        <w:rPr>
          <w:rFonts w:ascii="Times New Roman" w:hAnsi="Times New Roman" w:cs="Times New Roman"/>
          <w:sz w:val="24"/>
          <w:szCs w:val="24"/>
          <w:lang w:val="ro-RO"/>
        </w:rPr>
        <w:t>Intensitatea sprijinului se poate majora cu următoarele procente:</w:t>
      </w:r>
    </w:p>
    <w:p w:rsidR="00555C0E" w:rsidRPr="00386018" w:rsidRDefault="00555C0E" w:rsidP="00555C0E">
      <w:pPr>
        <w:numPr>
          <w:ilvl w:val="0"/>
          <w:numId w:val="18"/>
        </w:numPr>
        <w:spacing w:after="200" w:line="276" w:lineRule="auto"/>
        <w:jc w:val="both"/>
        <w:rPr>
          <w:rFonts w:ascii="Times New Roman" w:hAnsi="Times New Roman" w:cs="Times New Roman"/>
          <w:sz w:val="24"/>
          <w:szCs w:val="24"/>
          <w:lang w:val="ro-RO"/>
        </w:rPr>
      </w:pPr>
      <w:r w:rsidRPr="00386018">
        <w:rPr>
          <w:rFonts w:ascii="Times New Roman" w:hAnsi="Times New Roman" w:cs="Times New Roman"/>
          <w:sz w:val="24"/>
          <w:szCs w:val="24"/>
          <w:lang w:eastAsia="hu-HU"/>
        </w:rPr>
        <w:t xml:space="preserve">20 % pentru tineri fermieri astfel cum sunt definiți la articolul 2 din </w:t>
      </w:r>
      <w:r w:rsidRPr="00386018">
        <w:rPr>
          <w:rFonts w:ascii="Times New Roman" w:hAnsi="Times New Roman" w:cs="Times New Roman"/>
          <w:sz w:val="24"/>
          <w:szCs w:val="24"/>
          <w:lang w:val="ro-RO"/>
        </w:rPr>
        <w:t>Reg. (UE) nr.1305/2013,</w:t>
      </w:r>
      <w:r w:rsidRPr="00386018">
        <w:rPr>
          <w:rFonts w:ascii="Times New Roman" w:hAnsi="Times New Roman" w:cs="Times New Roman"/>
          <w:sz w:val="24"/>
          <w:szCs w:val="24"/>
          <w:lang w:eastAsia="hu-HU"/>
        </w:rPr>
        <w:t xml:space="preserve"> sau cei care s-au stabilit în cei cinci ani anteriori cererii de sprijin, calculat la data depunerii cererii de finanțare</w:t>
      </w:r>
    </w:p>
    <w:p w:rsidR="00555C0E" w:rsidRPr="00386018" w:rsidRDefault="00555C0E" w:rsidP="00555C0E">
      <w:pPr>
        <w:numPr>
          <w:ilvl w:val="0"/>
          <w:numId w:val="18"/>
        </w:numPr>
        <w:autoSpaceDE w:val="0"/>
        <w:autoSpaceDN w:val="0"/>
        <w:adjustRightInd w:val="0"/>
        <w:spacing w:after="0" w:line="240" w:lineRule="auto"/>
        <w:jc w:val="both"/>
        <w:rPr>
          <w:rFonts w:ascii="Times New Roman" w:hAnsi="Times New Roman" w:cs="Times New Roman"/>
          <w:sz w:val="24"/>
          <w:szCs w:val="24"/>
          <w:lang w:eastAsia="hu-HU"/>
        </w:rPr>
      </w:pPr>
      <w:r w:rsidRPr="00386018">
        <w:rPr>
          <w:rFonts w:ascii="Times New Roman" w:hAnsi="Times New Roman" w:cs="Times New Roman"/>
          <w:sz w:val="24"/>
          <w:szCs w:val="24"/>
          <w:lang w:eastAsia="hu-HU"/>
        </w:rPr>
        <w:t xml:space="preserve">20 % pentru investiții colective și al proiectelor integrate, inclusiv al celor legate de o fuziune a unor organizații de producători </w:t>
      </w:r>
    </w:p>
    <w:p w:rsidR="00EF5D75" w:rsidRPr="00555C0E" w:rsidRDefault="00EF5D75" w:rsidP="00E31F4B">
      <w:pPr>
        <w:pStyle w:val="Default"/>
        <w:jc w:val="both"/>
        <w:rPr>
          <w:rFonts w:ascii="Times New Roman" w:hAnsi="Times New Roman" w:cs="Times New Roman"/>
        </w:rPr>
      </w:pPr>
    </w:p>
    <w:p w:rsidR="00614AE4" w:rsidRPr="00555C0E" w:rsidRDefault="00614AE4" w:rsidP="00E31F4B">
      <w:pPr>
        <w:pStyle w:val="Default"/>
        <w:jc w:val="both"/>
        <w:rPr>
          <w:rFonts w:ascii="Times New Roman" w:hAnsi="Times New Roman" w:cs="Times New Roman"/>
        </w:rPr>
      </w:pPr>
      <w:r w:rsidRPr="00555C0E">
        <w:rPr>
          <w:rFonts w:ascii="Times New Roman" w:hAnsi="Times New Roman" w:cs="Times New Roman"/>
          <w:b/>
          <w:bCs/>
        </w:rPr>
        <w:t xml:space="preserve">Indicatori de monitorizare </w:t>
      </w:r>
    </w:p>
    <w:p w:rsidR="00386018" w:rsidRPr="00386018" w:rsidRDefault="00386018" w:rsidP="00555C0E">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N</w:t>
      </w:r>
      <w:r w:rsidR="00555C0E" w:rsidRPr="00386018">
        <w:rPr>
          <w:rFonts w:ascii="Times New Roman" w:hAnsi="Times New Roman" w:cs="Times New Roman"/>
          <w:color w:val="000000"/>
          <w:sz w:val="24"/>
          <w:szCs w:val="24"/>
        </w:rPr>
        <w:t xml:space="preserve">umărul de exploatații agricole/beneficiari sprijiniți </w:t>
      </w:r>
      <w:r w:rsidR="00555C0E" w:rsidRPr="00386018">
        <w:rPr>
          <w:rFonts w:ascii="Times New Roman" w:hAnsi="Times New Roman" w:cs="Times New Roman"/>
          <w:b/>
          <w:bCs/>
          <w:color w:val="000000"/>
          <w:sz w:val="24"/>
          <w:szCs w:val="24"/>
        </w:rPr>
        <w:t xml:space="preserve">min.2 </w:t>
      </w:r>
    </w:p>
    <w:p w:rsidR="00386018" w:rsidRPr="00386018" w:rsidRDefault="00555C0E" w:rsidP="00555C0E">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i/>
          <w:iCs/>
          <w:color w:val="000000"/>
          <w:sz w:val="24"/>
          <w:szCs w:val="24"/>
        </w:rPr>
        <w:t xml:space="preserve">Numărul de grupări colective sprijinite </w:t>
      </w:r>
      <w:r w:rsidRPr="00386018">
        <w:rPr>
          <w:rFonts w:ascii="Times New Roman" w:hAnsi="Times New Roman" w:cs="Times New Roman"/>
          <w:b/>
          <w:bCs/>
          <w:i/>
          <w:iCs/>
          <w:color w:val="000000"/>
          <w:sz w:val="24"/>
          <w:szCs w:val="24"/>
        </w:rPr>
        <w:t xml:space="preserve">min. 1 </w:t>
      </w:r>
    </w:p>
    <w:p w:rsidR="00386018" w:rsidRPr="00386018" w:rsidRDefault="00555C0E" w:rsidP="00555C0E">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Numărul de exploatații agricole care primesc sprijin pentru participarea la piețele locale </w:t>
      </w:r>
      <w:r w:rsidRPr="00386018">
        <w:rPr>
          <w:rFonts w:ascii="Times New Roman" w:hAnsi="Times New Roman" w:cs="Times New Roman"/>
          <w:b/>
          <w:bCs/>
          <w:color w:val="000000"/>
          <w:sz w:val="24"/>
          <w:szCs w:val="24"/>
        </w:rPr>
        <w:t xml:space="preserve">min. 3 </w:t>
      </w:r>
    </w:p>
    <w:p w:rsidR="00555C0E" w:rsidRPr="00386018" w:rsidRDefault="00555C0E" w:rsidP="00555C0E">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386018">
        <w:rPr>
          <w:rFonts w:ascii="Times New Roman" w:hAnsi="Times New Roman" w:cs="Times New Roman"/>
          <w:color w:val="000000"/>
          <w:sz w:val="24"/>
          <w:szCs w:val="24"/>
        </w:rPr>
        <w:t xml:space="preserve">Totalul investițiilor în domeniul furnizării și a utilizării surselor regenerabile de energie, a subproduselor, a deșeurilor și reziduurilor și a altor materii prime nealimenatre în scopul bioeconomiei </w:t>
      </w:r>
      <w:r w:rsidRPr="00386018">
        <w:rPr>
          <w:rFonts w:ascii="Times New Roman" w:hAnsi="Times New Roman" w:cs="Times New Roman"/>
          <w:b/>
          <w:bCs/>
          <w:color w:val="000000"/>
          <w:sz w:val="24"/>
          <w:szCs w:val="24"/>
        </w:rPr>
        <w:t xml:space="preserve">min. 1 </w:t>
      </w:r>
    </w:p>
    <w:p w:rsidR="00386018" w:rsidRDefault="00386018" w:rsidP="00555C0E">
      <w:pPr>
        <w:pStyle w:val="NoSpacing"/>
        <w:jc w:val="both"/>
        <w:rPr>
          <w:rFonts w:ascii="Times New Roman" w:hAnsi="Times New Roman" w:cs="Times New Roman"/>
          <w:sz w:val="24"/>
          <w:szCs w:val="24"/>
        </w:rPr>
      </w:pPr>
    </w:p>
    <w:p w:rsidR="00555C0E" w:rsidRPr="00555C0E" w:rsidRDefault="00555C0E" w:rsidP="00555C0E">
      <w:pPr>
        <w:pStyle w:val="NoSpacing"/>
        <w:jc w:val="both"/>
        <w:rPr>
          <w:rFonts w:ascii="Times New Roman" w:hAnsi="Times New Roman" w:cs="Times New Roman"/>
          <w:sz w:val="24"/>
          <w:szCs w:val="24"/>
        </w:rPr>
      </w:pPr>
      <w:r w:rsidRPr="00555C0E">
        <w:rPr>
          <w:rFonts w:ascii="Times New Roman" w:hAnsi="Times New Roman" w:cs="Times New Roman"/>
          <w:sz w:val="24"/>
          <w:szCs w:val="24"/>
        </w:rPr>
        <w:t>Contribuția totală a proiectului în perioada 2015-2023 este de 341.809,00 euro.</w:t>
      </w:r>
    </w:p>
    <w:p w:rsidR="00614AE4" w:rsidRPr="00555C0E" w:rsidRDefault="00614AE4" w:rsidP="00555C0E">
      <w:pPr>
        <w:autoSpaceDE w:val="0"/>
        <w:autoSpaceDN w:val="0"/>
        <w:adjustRightInd w:val="0"/>
        <w:spacing w:after="0" w:line="240" w:lineRule="auto"/>
        <w:jc w:val="both"/>
        <w:rPr>
          <w:rFonts w:ascii="Times New Roman" w:hAnsi="Times New Roman" w:cs="Times New Roman"/>
          <w:sz w:val="24"/>
          <w:szCs w:val="24"/>
        </w:rPr>
      </w:pPr>
    </w:p>
    <w:sectPr w:rsidR="00614AE4" w:rsidRPr="0055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E45"/>
    <w:multiLevelType w:val="hybridMultilevel"/>
    <w:tmpl w:val="3D4C1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83E03"/>
    <w:multiLevelType w:val="hybridMultilevel"/>
    <w:tmpl w:val="8500E152"/>
    <w:lvl w:ilvl="0" w:tplc="58A65C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8B3E0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B452A"/>
    <w:multiLevelType w:val="hybridMultilevel"/>
    <w:tmpl w:val="5094B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34F59"/>
    <w:multiLevelType w:val="hybridMultilevel"/>
    <w:tmpl w:val="6E94A9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A82977"/>
    <w:multiLevelType w:val="hybridMultilevel"/>
    <w:tmpl w:val="0DEA4A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6E3CA7"/>
    <w:multiLevelType w:val="hybridMultilevel"/>
    <w:tmpl w:val="01FC7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226A66"/>
    <w:multiLevelType w:val="hybridMultilevel"/>
    <w:tmpl w:val="16D427E2"/>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A454A6"/>
    <w:multiLevelType w:val="hybridMultilevel"/>
    <w:tmpl w:val="28B648E4"/>
    <w:lvl w:ilvl="0" w:tplc="D052967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0090481"/>
    <w:multiLevelType w:val="hybridMultilevel"/>
    <w:tmpl w:val="D72A0918"/>
    <w:lvl w:ilvl="0" w:tplc="2780B112">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05A36C0"/>
    <w:multiLevelType w:val="hybridMultilevel"/>
    <w:tmpl w:val="5A90A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877465"/>
    <w:multiLevelType w:val="hybridMultilevel"/>
    <w:tmpl w:val="4928109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30E90A53"/>
    <w:multiLevelType w:val="hybridMultilevel"/>
    <w:tmpl w:val="68AABFA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1CB084C"/>
    <w:multiLevelType w:val="hybridMultilevel"/>
    <w:tmpl w:val="9536D4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F0B41"/>
    <w:multiLevelType w:val="hybridMultilevel"/>
    <w:tmpl w:val="BC76822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3F6B36CE"/>
    <w:multiLevelType w:val="hybridMultilevel"/>
    <w:tmpl w:val="8DE043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7476D3"/>
    <w:multiLevelType w:val="hybridMultilevel"/>
    <w:tmpl w:val="B9DA6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C70255"/>
    <w:multiLevelType w:val="hybridMultilevel"/>
    <w:tmpl w:val="4E240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47256F7"/>
    <w:multiLevelType w:val="hybridMultilevel"/>
    <w:tmpl w:val="FD1CC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9B6676C"/>
    <w:multiLevelType w:val="hybridMultilevel"/>
    <w:tmpl w:val="B990568E"/>
    <w:lvl w:ilvl="0" w:tplc="2780B1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A22792"/>
    <w:multiLevelType w:val="hybridMultilevel"/>
    <w:tmpl w:val="ABF2F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FA179B1"/>
    <w:multiLevelType w:val="hybridMultilevel"/>
    <w:tmpl w:val="8DA207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4364AD0"/>
    <w:multiLevelType w:val="hybridMultilevel"/>
    <w:tmpl w:val="7EAAB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5E33F3"/>
    <w:multiLevelType w:val="hybridMultilevel"/>
    <w:tmpl w:val="5A5E4E0A"/>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5643BEC"/>
    <w:multiLevelType w:val="hybridMultilevel"/>
    <w:tmpl w:val="19845F3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6F608C0"/>
    <w:multiLevelType w:val="hybridMultilevel"/>
    <w:tmpl w:val="B7084962"/>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7A944840"/>
    <w:multiLevelType w:val="hybridMultilevel"/>
    <w:tmpl w:val="102EFE1A"/>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num w:numId="1">
    <w:abstractNumId w:val="10"/>
  </w:num>
  <w:num w:numId="2">
    <w:abstractNumId w:val="19"/>
  </w:num>
  <w:num w:numId="3">
    <w:abstractNumId w:val="1"/>
  </w:num>
  <w:num w:numId="4">
    <w:abstractNumId w:val="12"/>
  </w:num>
  <w:num w:numId="5">
    <w:abstractNumId w:val="21"/>
  </w:num>
  <w:num w:numId="6">
    <w:abstractNumId w:val="8"/>
  </w:num>
  <w:num w:numId="7">
    <w:abstractNumId w:val="11"/>
  </w:num>
  <w:num w:numId="8">
    <w:abstractNumId w:val="18"/>
  </w:num>
  <w:num w:numId="9">
    <w:abstractNumId w:val="4"/>
  </w:num>
  <w:num w:numId="10">
    <w:abstractNumId w:val="20"/>
  </w:num>
  <w:num w:numId="11">
    <w:abstractNumId w:val="26"/>
  </w:num>
  <w:num w:numId="12">
    <w:abstractNumId w:val="9"/>
  </w:num>
  <w:num w:numId="13">
    <w:abstractNumId w:val="7"/>
  </w:num>
  <w:num w:numId="14">
    <w:abstractNumId w:val="16"/>
  </w:num>
  <w:num w:numId="15">
    <w:abstractNumId w:val="5"/>
  </w:num>
  <w:num w:numId="16">
    <w:abstractNumId w:val="22"/>
  </w:num>
  <w:num w:numId="17">
    <w:abstractNumId w:val="14"/>
  </w:num>
  <w:num w:numId="18">
    <w:abstractNumId w:val="25"/>
  </w:num>
  <w:num w:numId="19">
    <w:abstractNumId w:val="3"/>
  </w:num>
  <w:num w:numId="20">
    <w:abstractNumId w:val="6"/>
  </w:num>
  <w:num w:numId="21">
    <w:abstractNumId w:val="13"/>
  </w:num>
  <w:num w:numId="22">
    <w:abstractNumId w:val="2"/>
  </w:num>
  <w:num w:numId="23">
    <w:abstractNumId w:val="27"/>
  </w:num>
  <w:num w:numId="24">
    <w:abstractNumId w:val="28"/>
  </w:num>
  <w:num w:numId="25">
    <w:abstractNumId w:val="24"/>
  </w:num>
  <w:num w:numId="26">
    <w:abstractNumId w:val="0"/>
  </w:num>
  <w:num w:numId="27">
    <w:abstractNumId w:val="23"/>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E4"/>
    <w:rsid w:val="00037A21"/>
    <w:rsid w:val="00386018"/>
    <w:rsid w:val="004558AA"/>
    <w:rsid w:val="004C7C44"/>
    <w:rsid w:val="00555C0E"/>
    <w:rsid w:val="00614AE4"/>
    <w:rsid w:val="00AA1577"/>
    <w:rsid w:val="00CA2C82"/>
    <w:rsid w:val="00E31F4B"/>
    <w:rsid w:val="00EF5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2A57"/>
  <w15:chartTrackingRefBased/>
  <w15:docId w15:val="{2C3B4D89-D00E-4591-AA5D-CE4FC028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AE4"/>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Normal bullet 2,lp1,Heading x1,Antes de enumeración,body 2,Listă paragraf,List Paragraph11,Listă colorată - Accentuare 11,Bullet,Citation List,List Paragraph1"/>
    <w:basedOn w:val="Normal"/>
    <w:link w:val="ListParagraphChar"/>
    <w:uiPriority w:val="34"/>
    <w:qFormat/>
    <w:rsid w:val="00E31F4B"/>
    <w:pPr>
      <w:ind w:left="720"/>
      <w:contextualSpacing/>
    </w:pPr>
  </w:style>
  <w:style w:type="character" w:customStyle="1" w:styleId="ListParagraphChar">
    <w:name w:val="List Paragraph Char"/>
    <w:aliases w:val="Normal bullet 2 Char,lp1 Char,Heading x1 Char,Antes de enumeración Char,body 2 Char,Listă paragraf Char,List Paragraph11 Char,Listă colorată - Accentuare 11 Char,Bullet Char,Citation List Char,List Paragraph1 Char"/>
    <w:link w:val="ListParagraph"/>
    <w:uiPriority w:val="34"/>
    <w:locked/>
    <w:rsid w:val="00555C0E"/>
  </w:style>
  <w:style w:type="paragraph" w:styleId="NoSpacing">
    <w:name w:val="No Spacing"/>
    <w:link w:val="NoSpacingChar"/>
    <w:uiPriority w:val="1"/>
    <w:qFormat/>
    <w:rsid w:val="00555C0E"/>
    <w:pPr>
      <w:spacing w:after="0" w:line="240" w:lineRule="auto"/>
    </w:pPr>
    <w:rPr>
      <w:lang w:val="ro-RO"/>
    </w:rPr>
  </w:style>
  <w:style w:type="character" w:customStyle="1" w:styleId="NoSpacingChar">
    <w:name w:val="No Spacing Char"/>
    <w:link w:val="NoSpacing"/>
    <w:uiPriority w:val="1"/>
    <w:rsid w:val="00555C0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1429</Words>
  <Characters>8149</Characters>
  <Application>Microsoft Office Word</Application>
  <DocSecurity>0</DocSecurity>
  <Lines>67</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U4</cp:lastModifiedBy>
  <cp:revision>5</cp:revision>
  <dcterms:created xsi:type="dcterms:W3CDTF">2018-01-23T10:09:00Z</dcterms:created>
  <dcterms:modified xsi:type="dcterms:W3CDTF">2018-03-19T10:14:00Z</dcterms:modified>
</cp:coreProperties>
</file>