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3C5" w:rsidRDefault="006A73C5" w:rsidP="00860B51">
      <w:pPr>
        <w:jc w:val="center"/>
        <w:rPr>
          <w:rFonts w:ascii="Times New Roman" w:hAnsi="Times New Roman" w:cs="Times New Roman"/>
          <w:b/>
          <w:sz w:val="28"/>
          <w:szCs w:val="28"/>
        </w:rPr>
      </w:pPr>
    </w:p>
    <w:p w:rsidR="00860B51" w:rsidRPr="001F74FE" w:rsidRDefault="00081739" w:rsidP="00860B51">
      <w:pPr>
        <w:jc w:val="center"/>
        <w:rPr>
          <w:rFonts w:ascii="Times New Roman" w:hAnsi="Times New Roman" w:cs="Times New Roman"/>
          <w:b/>
          <w:sz w:val="24"/>
          <w:szCs w:val="24"/>
        </w:rPr>
      </w:pPr>
      <w:r>
        <w:rPr>
          <w:rFonts w:ascii="Times New Roman" w:hAnsi="Times New Roman" w:cs="Times New Roman"/>
          <w:b/>
          <w:sz w:val="24"/>
          <w:szCs w:val="24"/>
        </w:rPr>
        <w:t xml:space="preserve">Fișa măsurii </w:t>
      </w:r>
      <w:r w:rsidR="001F74FE" w:rsidRPr="001F74FE">
        <w:rPr>
          <w:rFonts w:ascii="Times New Roman" w:hAnsi="Times New Roman" w:cs="Times New Roman"/>
          <w:b/>
          <w:color w:val="000000"/>
          <w:sz w:val="24"/>
          <w:szCs w:val="24"/>
        </w:rPr>
        <w:t>M4/6A, 6B</w:t>
      </w:r>
    </w:p>
    <w:p w:rsidR="003A738C" w:rsidRDefault="003A738C" w:rsidP="00860B51">
      <w:pPr>
        <w:jc w:val="center"/>
        <w:rPr>
          <w:rFonts w:ascii="Times New Roman" w:hAnsi="Times New Roman" w:cs="Times New Roman"/>
          <w:b/>
          <w:sz w:val="28"/>
          <w:szCs w:val="28"/>
        </w:rPr>
      </w:pPr>
    </w:p>
    <w:tbl>
      <w:tblPr>
        <w:tblpPr w:leftFromText="141" w:rightFromText="141" w:vertAnchor="page" w:horzAnchor="margin" w:tblpY="374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7"/>
        <w:gridCol w:w="8"/>
        <w:gridCol w:w="32"/>
        <w:gridCol w:w="4362"/>
      </w:tblGrid>
      <w:tr w:rsidR="00860B51" w:rsidRPr="00860B51" w:rsidTr="006A73C5">
        <w:trPr>
          <w:trHeight w:val="251"/>
        </w:trPr>
        <w:tc>
          <w:tcPr>
            <w:tcW w:w="4427" w:type="dxa"/>
            <w:gridSpan w:val="3"/>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sz w:val="23"/>
                <w:szCs w:val="23"/>
              </w:rPr>
              <w:t xml:space="preserve">Măsura 4 </w:t>
            </w:r>
            <w:r w:rsidR="006A73C5">
              <w:rPr>
                <w:rFonts w:ascii="Trebuchet MS" w:hAnsi="Trebuchet MS" w:cs="Trebuchet MS"/>
                <w:b/>
                <w:bCs/>
                <w:color w:val="000000"/>
                <w:sz w:val="23"/>
                <w:szCs w:val="23"/>
              </w:rPr>
              <w:t>–</w:t>
            </w:r>
            <w:r w:rsidRPr="00860B51">
              <w:rPr>
                <w:rFonts w:ascii="Trebuchet MS" w:hAnsi="Trebuchet MS" w:cs="Trebuchet MS"/>
                <w:b/>
                <w:bCs/>
                <w:color w:val="000000"/>
                <w:sz w:val="23"/>
                <w:szCs w:val="23"/>
              </w:rPr>
              <w:t xml:space="preserve"> Înființarea și dezv</w:t>
            </w:r>
            <w:bookmarkStart w:id="0" w:name="_GoBack"/>
            <w:bookmarkEnd w:id="0"/>
            <w:r w:rsidRPr="00860B51">
              <w:rPr>
                <w:rFonts w:ascii="Trebuchet MS" w:hAnsi="Trebuchet MS" w:cs="Trebuchet MS"/>
                <w:b/>
                <w:bCs/>
                <w:color w:val="000000"/>
                <w:sz w:val="23"/>
                <w:szCs w:val="23"/>
              </w:rPr>
              <w:t xml:space="preserve">oltarea industriei ușoare, a serviciilor, a artizanatului și a meșteșugăritului </w:t>
            </w:r>
            <w:r w:rsidRPr="00860B51">
              <w:rPr>
                <w:rFonts w:ascii="Trebuchet MS" w:hAnsi="Trebuchet MS" w:cs="Trebuchet MS"/>
                <w:color w:val="000000"/>
              </w:rPr>
              <w:t xml:space="preserve">Denumirea măsurii </w:t>
            </w:r>
          </w:p>
        </w:tc>
        <w:tc>
          <w:tcPr>
            <w:tcW w:w="4362" w:type="dxa"/>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Înființarea și dezvoltarea industriei ușoare, a serviciilor, a artizanatului și a meșteșugăritului </w:t>
            </w:r>
          </w:p>
        </w:tc>
      </w:tr>
      <w:tr w:rsidR="00860B51" w:rsidRPr="00860B51" w:rsidTr="006A73C5">
        <w:trPr>
          <w:trHeight w:val="103"/>
        </w:trPr>
        <w:tc>
          <w:tcPr>
            <w:tcW w:w="4427" w:type="dxa"/>
            <w:gridSpan w:val="3"/>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Codul măsurii </w:t>
            </w:r>
          </w:p>
        </w:tc>
        <w:tc>
          <w:tcPr>
            <w:tcW w:w="4362" w:type="dxa"/>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M4/6A, 6B </w:t>
            </w:r>
          </w:p>
        </w:tc>
      </w:tr>
      <w:tr w:rsidR="00860B51" w:rsidRPr="00860B51" w:rsidTr="006A73C5">
        <w:trPr>
          <w:trHeight w:val="103"/>
        </w:trPr>
        <w:tc>
          <w:tcPr>
            <w:tcW w:w="4427" w:type="dxa"/>
            <w:gridSpan w:val="3"/>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Tipul măsurii </w:t>
            </w:r>
          </w:p>
        </w:tc>
        <w:tc>
          <w:tcPr>
            <w:tcW w:w="4362" w:type="dxa"/>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Investiții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1.Descrierea generală a măsurii </w:t>
            </w:r>
          </w:p>
        </w:tc>
      </w:tr>
      <w:tr w:rsidR="00860B51" w:rsidRPr="00860B51" w:rsidTr="006A73C5">
        <w:trPr>
          <w:trHeight w:val="2307"/>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1.1 Justificare.Corelare cu analiza SWOT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Implementarea acestei măsuri este necesară pentru stimularea mediului de afaceri din spațiul rural prin susținerea financiară a întreprinzătorilor care realizează activități neagricole, fie pentru cei care înființează/modernizeză şi/sau dezvoltă întreprinderi. Măsura contribuie la: ocuparea unei părți din excedentul de forță de muncă existent, la diversificarea economiei rurale, la creşterea veniturilor populației rurale şi a nivelului de trai, la scăderea sărăciei şi la combaterea excluderii sociale. Pe baza analizei diagnostic valoarea UVM al animalelor din teritoriu (27.619) comparat cu suprafața de pășune (25.600) teritoriul atinge limita maximă a acoperirii pășunilor cu animale, astfel diversificarea economiei locale non-agricole este foarte importantă. </w:t>
            </w:r>
          </w:p>
        </w:tc>
      </w:tr>
      <w:tr w:rsidR="00860B51" w:rsidRPr="00860B51" w:rsidTr="006A73C5">
        <w:trPr>
          <w:trHeight w:val="397"/>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1.2. Obiectivul de dezvoltare rurală al Reg(UE) 1305/2013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Art. 4 c) </w:t>
            </w:r>
            <w:r w:rsidRPr="00860B51">
              <w:rPr>
                <w:rFonts w:ascii="Trebuchet MS" w:hAnsi="Trebuchet MS" w:cs="Trebuchet MS"/>
                <w:color w:val="000000"/>
              </w:rPr>
              <w:t xml:space="preserve">Obținerea unei dezvoltări teritoriale echilibrate a economiilor și comunităților rurale, inclusiv crearea și menținerea de locuri de muncă. </w:t>
            </w:r>
          </w:p>
        </w:tc>
      </w:tr>
      <w:tr w:rsidR="00860B51" w:rsidRPr="00860B51" w:rsidTr="006A73C5">
        <w:trPr>
          <w:trHeight w:val="855"/>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1.3.Obiectivul specific local al măsurii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sz w:val="24"/>
                <w:szCs w:val="24"/>
              </w:rPr>
            </w:pP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olor w:val="000000"/>
              </w:rPr>
              <w:t xml:space="preserve"> </w:t>
            </w:r>
            <w:r w:rsidRPr="00860B51">
              <w:rPr>
                <w:rFonts w:ascii="Trebuchet MS" w:hAnsi="Trebuchet MS" w:cs="Trebuchet MS"/>
                <w:color w:val="000000"/>
              </w:rPr>
              <w:t xml:space="preserve">Diversificarea economiei rurale, dezvoltarea economică a zonelor rurale şi eradicarea sărăciei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Dezvoltarea serviciilor pentru populație şi alte activități economice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Crearea de locuri de muncă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p>
        </w:tc>
      </w:tr>
      <w:tr w:rsidR="00860B51" w:rsidRPr="00860B51" w:rsidTr="006A73C5">
        <w:trPr>
          <w:trHeight w:val="397"/>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1.4. Contribuție la prioritatea/prioritățile prevăzute la art.5, Reg.(UE) nr.1305/2013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P6. Promovarea incluziunii sociale, a reducerii sărăciei şi a dezvoltării economice în zonele rurale </w:t>
            </w:r>
          </w:p>
        </w:tc>
      </w:tr>
      <w:tr w:rsidR="00860B51" w:rsidRPr="00860B51" w:rsidTr="006A73C5">
        <w:trPr>
          <w:trHeight w:val="791"/>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1.5. Contibuția la Prioritățile SDL (locale)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3. Crearea unui mediu favorabil pentru înființarea și dezvoltarea activităților nonagricole 4. Atragerea tinerilor în </w:t>
            </w:r>
            <w:r w:rsidRPr="00860B51">
              <w:rPr>
                <w:rFonts w:ascii="Trebuchet MS" w:hAnsi="Trebuchet MS" w:cs="Trebuchet MS"/>
                <w:color w:val="000000"/>
              </w:rPr>
              <w:lastRenderedPageBreak/>
              <w:t xml:space="preserve">mediul rural prin crearea unui ambient favorabil înființării diferitelor activități economice agricole și non-agricole </w:t>
            </w:r>
          </w:p>
        </w:tc>
      </w:tr>
      <w:tr w:rsidR="00860B51" w:rsidRPr="00860B51" w:rsidTr="006A73C5">
        <w:trPr>
          <w:trHeight w:val="791"/>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lastRenderedPageBreak/>
              <w:t xml:space="preserve">1.6. Măsura corespunde obiectivelor art. ... din Reg.(UE) nr.1305/2013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Art 19 1/b) </w:t>
            </w:r>
          </w:p>
        </w:tc>
      </w:tr>
      <w:tr w:rsidR="00860B51" w:rsidRPr="00860B51" w:rsidTr="006A73C5">
        <w:trPr>
          <w:trHeight w:val="791"/>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1.7 Contribuția la domeniile de intervenție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6A – Facilitarea diversificării, a înființării şi a dezvoltării de întreprinderi mici, precum şi crearea de locuri de muncă 6B- Încurajarea dezvoltării locale în zonele rurale </w:t>
            </w:r>
          </w:p>
        </w:tc>
      </w:tr>
      <w:tr w:rsidR="00860B51" w:rsidRPr="00860B51" w:rsidTr="006A73C5">
        <w:trPr>
          <w:trHeight w:val="791"/>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1.8 Contribuția la obiectivele transversale ale Reg.(UE) 1305/2013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Inovare – Au prioritate în cadrul acestei măsuri persoanele cu vârstă de peste 40 de ani, cu experiență în domeniu și care nu au avut întreprindere proprie/nu au fost acționari la o întreprindere existentă, poate accesa finanțare pentru înființarea unei noi întreprinderi. Proiectele selectate vor contribui la stimularea inovării în UAT prin activitățile economice nou înființate, prin contribuția adusă la dezvoltarea resurselor umane, prin crearea de locuri de muncă şi combaterea sărăciei. Mediu și climă – datorită tehnologiei inovative de ultimă generație se va realiza utilizarea eficientă a energiei. În cadrul măsurii vor avea prioritate investițiile realizate din categoria celor „prietenoase cu mediul</w:t>
            </w:r>
            <w:r w:rsidRPr="00860B51">
              <w:rPr>
                <w:rFonts w:ascii="Arial" w:hAnsi="Arial" w:cs="Arial"/>
                <w:color w:val="000000"/>
              </w:rPr>
              <w:t>‖</w:t>
            </w:r>
            <w:r w:rsidRPr="00860B51">
              <w:rPr>
                <w:rFonts w:ascii="Trebuchet MS" w:hAnsi="Trebuchet MS" w:cs="Trebuchet MS"/>
                <w:color w:val="000000"/>
              </w:rPr>
              <w:t xml:space="preserve">, care adoptă soluții de obținere a energiei din surse regenerabile. </w:t>
            </w:r>
          </w:p>
        </w:tc>
      </w:tr>
      <w:tr w:rsidR="00860B51" w:rsidRPr="00860B51" w:rsidTr="006A73C5">
        <w:trPr>
          <w:trHeight w:val="791"/>
        </w:trPr>
        <w:tc>
          <w:tcPr>
            <w:tcW w:w="4395"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1.9 Complementaritate cu alte măsuri din SDL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Măsura 1: Îmbunătățirea calității vieții comunitare rurale – prin intermediul beneficiarilor indirecți care pot fi beneficiari direcți ai acestei măsuri Măsura 3: Procesarea și valorificarea produselor agricole - prin intermediul produsului secundar (de. exemplu prelucrarea pielii) Măsura 5: Eficientizarea agriculturii – prin serviciile oferite (de ex. service auto cu profil agricol, restaurant specific local, etc.) </w:t>
            </w:r>
          </w:p>
        </w:tc>
      </w:tr>
      <w:tr w:rsidR="00860B51" w:rsidRPr="00860B51" w:rsidTr="006A73C5">
        <w:trPr>
          <w:trHeight w:val="791"/>
        </w:trPr>
        <w:tc>
          <w:tcPr>
            <w:tcW w:w="4395" w:type="dxa"/>
            <w:gridSpan w:val="2"/>
            <w:vMerge w:val="restart"/>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1.10 Sinergia cu alte măsuri din SDL </w:t>
            </w: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Măsura 1: Îmbunătățirea calității vieții comunitare rurale – prin intermediul acestei sinergii calitatea vieții se va îmbunătății pe mai multe niveluri: crearea unui mediu favorabil pentru înființarea și dezvoltarea intreprinderilor non-agricole, spațiile comunitare reabilitate, serviciile existente și noi apărute în mediul rural contribuie sinergic la ridicarea nivelului de trai al populației din teritoriul </w:t>
            </w:r>
            <w:r>
              <w:rPr>
                <w:rFonts w:ascii="Trebuchet MS" w:hAnsi="Trebuchet MS" w:cs="Trebuchet MS"/>
                <w:color w:val="000000"/>
              </w:rPr>
              <w:t>GAL.</w:t>
            </w:r>
          </w:p>
        </w:tc>
      </w:tr>
      <w:tr w:rsidR="00860B51" w:rsidRPr="00860B51" w:rsidTr="006A73C5">
        <w:trPr>
          <w:trHeight w:val="497"/>
        </w:trPr>
        <w:tc>
          <w:tcPr>
            <w:tcW w:w="4395" w:type="dxa"/>
            <w:gridSpan w:val="2"/>
            <w:vMerge/>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p>
        </w:tc>
        <w:tc>
          <w:tcPr>
            <w:tcW w:w="4394" w:type="dxa"/>
            <w:gridSpan w:val="2"/>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Măsura 6: </w:t>
            </w:r>
            <w:r w:rsidRPr="00860B51">
              <w:rPr>
                <w:rFonts w:ascii="Trebuchet MS" w:hAnsi="Trebuchet MS" w:cs="Trebuchet MS"/>
                <w:color w:val="000000"/>
              </w:rPr>
              <w:t xml:space="preserve">Ambele măsuri contribuie sinergic la diversificarea economiei rurale non-agricole.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2. Valoarea adăugată a măsurii </w:t>
            </w:r>
          </w:p>
        </w:tc>
      </w:tr>
      <w:tr w:rsidR="00860B51" w:rsidRPr="00860B51" w:rsidTr="006A73C5">
        <w:trPr>
          <w:trHeight w:val="1122"/>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Măsura contribuie la: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stimularea folosirii materiilor prime provenite din zona GAL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valorificarea patrimoniului cultural (simboluri, motive, tehnici, porturi populare) prin diversificarea serviciilor și produselor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dezvoltarea resurselor umane și utilizarea de know-how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crearea de noi locuri de muncă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ocuparea unei părți din excedentul de forță de muncă existent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3. Trimiteri la alte acte legislative </w:t>
            </w:r>
          </w:p>
        </w:tc>
      </w:tr>
      <w:tr w:rsidR="00860B51" w:rsidRPr="00860B51" w:rsidTr="006A73C5">
        <w:trPr>
          <w:trHeight w:val="250"/>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Reg. (UE) 1303/2013 , Reg. (UE) 1305/2013, Recomandarea 2003/361/CE, OUG 44/2008, Legea 31/1990, Legea 15/1990, Legea 346/2004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4. Beneficiari direcţi/indirecţi (grup ţintă) </w:t>
            </w:r>
          </w:p>
        </w:tc>
      </w:tr>
      <w:tr w:rsidR="00860B51" w:rsidRPr="00860B51" w:rsidTr="006A73C5">
        <w:trPr>
          <w:trHeight w:val="1724"/>
        </w:trPr>
        <w:tc>
          <w:tcPr>
            <w:tcW w:w="4387" w:type="dxa"/>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4.1. Beneficiari direcți </w:t>
            </w:r>
          </w:p>
        </w:tc>
        <w:tc>
          <w:tcPr>
            <w:tcW w:w="4402" w:type="dxa"/>
            <w:gridSpan w:val="3"/>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Entități private: </w:t>
            </w:r>
          </w:p>
          <w:p w:rsidR="002D2E10"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Micro-întreprinderi și întreprinderi mici existente/nou înființate din spațiul rural, care își propun activități non-agricole</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Intreprinderi sociale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Cooperative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Întreprinderi individuale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Întreprinderi familiale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Persoane fizice autorizate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Societăți comerciale conform legii 31/1990 </w:t>
            </w:r>
          </w:p>
          <w:p w:rsidR="00860B51" w:rsidRPr="00860B51" w:rsidRDefault="00860B51" w:rsidP="003A738C">
            <w:pPr>
              <w:autoSpaceDE w:val="0"/>
              <w:autoSpaceDN w:val="0"/>
              <w:adjustRightInd w:val="0"/>
              <w:spacing w:after="0" w:line="240" w:lineRule="auto"/>
              <w:rPr>
                <w:rFonts w:ascii="Trebuchet MS" w:hAnsi="Trebuchet MS" w:cs="Trebuchet MS"/>
                <w:color w:val="000000"/>
              </w:rPr>
            </w:pPr>
          </w:p>
        </w:tc>
      </w:tr>
      <w:tr w:rsidR="00860B51" w:rsidRPr="00860B51" w:rsidTr="006A73C5">
        <w:trPr>
          <w:trHeight w:val="250"/>
        </w:trPr>
        <w:tc>
          <w:tcPr>
            <w:tcW w:w="4387" w:type="dxa"/>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4.2. Beneficiarii indirecți </w:t>
            </w:r>
          </w:p>
        </w:tc>
        <w:tc>
          <w:tcPr>
            <w:tcW w:w="4402" w:type="dxa"/>
            <w:gridSpan w:val="3"/>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Populația de pe teritoriul GAL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5. Tip de sprijin (conform art. 67 din Reg. (UE) nr.1303/2013) </w:t>
            </w:r>
          </w:p>
        </w:tc>
      </w:tr>
      <w:tr w:rsidR="00860B51" w:rsidRPr="00860B51" w:rsidTr="006A73C5">
        <w:trPr>
          <w:trHeight w:val="545"/>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color w:val="000000"/>
              </w:rPr>
              <w:t xml:space="preserve">• Rambursarea costurilor eligibile suportate şi plătite efectiv de solicitant • Plăți în avans, cu condiția constituirii unei garanții echivalente corespunzătoare procentului de 100% din valoarea avansului, în conformitate cu art.45(4) şi art.63 ale Reg.(UE) nr. 1305/2013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color w:val="000000"/>
              </w:rPr>
            </w:pPr>
            <w:r w:rsidRPr="00860B51">
              <w:rPr>
                <w:rFonts w:ascii="Trebuchet MS" w:hAnsi="Trebuchet MS" w:cs="Trebuchet MS"/>
                <w:b/>
                <w:bCs/>
                <w:color w:val="000000"/>
              </w:rPr>
              <w:t xml:space="preserve">6.Tipuri de acţiuni eligibile şi neeligibile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Acțiuni eligibile specifice: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Construcția, extinderea și/sau modernizarea și dotarea clădirilor;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Construcția, extinderea și/sau modernizarea spațiilor de agrement incluzând structuri de primire turistică în valoare de max. 20% din valoarea investiției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Achiziționarea și costurile de instalare, inclusiv în leasing de utilaje, instalații și echipamente noi;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Achiziționarea mijloacelor de transport specializate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Investiții intangibile: achiziționarea sau dezvoltarea de software și achiziționarea de brevete, licențe, drepturi de autor, mărci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Înființarea de ateliere/cooperative meşteşugăreşti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Înființarea/modernizarea/dotarea de activități de agrement recreative (trasee turistice; parcuri tematice și de aventuri, amenajări areale de echitație, amenajări rafturi și colțuri de prezentare a valorilor locale, centre închiriere echipamente sportive – biciclete, undițe, etc;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Acțiuni neeligibile :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Nu sunt eligibile utilaje agricole si echipamente second-hand.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achiziționarea de clădiri și terenuri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construcția și modernizarea locuinței și a sediilor sociale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cheltuieli efectuate înaintea semnării contractului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lastRenderedPageBreak/>
              <w:t xml:space="preserve">- dobânzi, comisioane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taxa pe valoarea adăugată, cu excepția cazului în care aceasta nu se poate recupera în temeiul legislației naționale privind TVA-ul şi a prevederilor specifice pentru instrumente financiare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achiziționarea de terenuri construite şi neconstruite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lastRenderedPageBreak/>
              <w:t xml:space="preserve">7. Condiţii de eligibilitate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Solicitantul trebuie să se încadreze în categoria beneficiarilor eligibili;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Investiția trebuie să se încadreze în unul din tipurile de sprijin prevăzute prin măsură;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Solicitantul trebuie să își desfășoare activitatea aferentă investiției finanțate în teritoriul GAL;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Solicitantul trebuie să demonstreze capacitatea de a asigura cofinanțarea investiției;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Viabilitatea economică a investiției trebuie să fie demonstrată pe baza prezentării unei documentații tehnico-economice;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Întreprinderea nu trebuie să fie în dificultate în conformitate cu liniile directoare privind ajutorul de stat pentru salvarea şi restructurarea întreprinderilor în dificultate;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Investiția va fi precedată de o evaluare a impactului preconizat asupra mediului și dacă aceasta poate avea efecte negative asupra mediului, în conformitate cu legislația în vigoare.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8. Criterii de selecţie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Vor fi selectate cu prioritate proiectele care utilizează energia produsă din surse regenerabile.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Suma nerambursabilă acordată va respecta condiția creerii de noi locuri de muncă astfel: pentru 1 loc de muncă </w:t>
            </w:r>
            <w:r w:rsidR="002D2E10">
              <w:rPr>
                <w:rFonts w:ascii="Trebuchet MS" w:hAnsi="Trebuchet MS" w:cs="Trebuchet MS"/>
                <w:b/>
                <w:bCs/>
                <w:color w:val="000000"/>
              </w:rPr>
              <w:t>≤</w:t>
            </w:r>
            <w:r w:rsidRPr="00860B51">
              <w:rPr>
                <w:rFonts w:ascii="Trebuchet MS" w:hAnsi="Trebuchet MS" w:cs="Trebuchet MS"/>
                <w:b/>
                <w:bCs/>
                <w:color w:val="000000"/>
              </w:rPr>
              <w:t xml:space="preserve"> 25.000 Euro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favorizarea întreprinzătorilor peste 40 de ani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proiecte tursitice amplasate în zone cu potențial turistic ridicat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9. Sume aplicabile şi rata sprijinului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9.1. Justificare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Numărul redus al întreprinderilor non-agricole din zonă a ridicat ideea necesității ajustării și finanțării acestei laturi ai economiei rurale. Astfel în cadrul acestei măsuri, lângă dezvoltarea întrepriderilor existente punem accent pe finanțarea întreprinderilor non-agricole nou înființate.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9.2. Sume aplicabile şi rata sprijinului: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intensitatatea sprijinului va fi de 90% pentru cheltuielile eligibile din proiect. Valoarea sprijinului nerambursabil poate fi cuprinsă între 5.000 Euro şi 50.000 Euro.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10. Indicatori de monitorizare </w:t>
            </w:r>
          </w:p>
        </w:tc>
      </w:tr>
      <w:tr w:rsidR="00860B51" w:rsidRPr="00860B51" w:rsidTr="006A73C5">
        <w:trPr>
          <w:trHeight w:val="103"/>
        </w:trPr>
        <w:tc>
          <w:tcPr>
            <w:tcW w:w="8789" w:type="dxa"/>
            <w:gridSpan w:val="4"/>
          </w:tcPr>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Locuri de muncă create min. 2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Locuri de muncă păstrate min. 3 </w:t>
            </w:r>
          </w:p>
          <w:p w:rsidR="00860B51" w:rsidRPr="00860B51" w:rsidRDefault="00860B51" w:rsidP="003A738C">
            <w:pPr>
              <w:autoSpaceDE w:val="0"/>
              <w:autoSpaceDN w:val="0"/>
              <w:adjustRightInd w:val="0"/>
              <w:spacing w:after="0" w:line="240" w:lineRule="auto"/>
              <w:rPr>
                <w:rFonts w:ascii="Trebuchet MS" w:hAnsi="Trebuchet MS" w:cs="Trebuchet MS"/>
                <w:b/>
                <w:bCs/>
                <w:color w:val="000000"/>
              </w:rPr>
            </w:pPr>
            <w:r w:rsidRPr="00860B51">
              <w:rPr>
                <w:rFonts w:ascii="Trebuchet MS" w:hAnsi="Trebuchet MS" w:cs="Trebuchet MS"/>
                <w:b/>
                <w:bCs/>
                <w:color w:val="000000"/>
              </w:rPr>
              <w:t xml:space="preserve"> Populație netă care beneficiază de servicii/infrastructuri îmbunătățite min. 300 locuitori </w:t>
            </w:r>
          </w:p>
          <w:p w:rsidR="00860B51" w:rsidRPr="00860B51" w:rsidRDefault="00A676FA" w:rsidP="003A738C">
            <w:pPr>
              <w:autoSpaceDE w:val="0"/>
              <w:autoSpaceDN w:val="0"/>
              <w:adjustRightInd w:val="0"/>
              <w:spacing w:after="0" w:line="240" w:lineRule="auto"/>
              <w:rPr>
                <w:rFonts w:ascii="Trebuchet MS" w:hAnsi="Trebuchet MS" w:cs="Trebuchet MS"/>
                <w:b/>
                <w:bCs/>
                <w:color w:val="000000"/>
              </w:rPr>
            </w:pPr>
            <w:r>
              <w:rPr>
                <w:rFonts w:ascii="Trebuchet MS" w:hAnsi="Trebuchet MS" w:cs="Trebuchet MS"/>
                <w:b/>
                <w:bCs/>
                <w:color w:val="000000"/>
              </w:rPr>
              <w:t> Cheltuială publică totală 234</w:t>
            </w:r>
            <w:r w:rsidR="00860B51" w:rsidRPr="00860B51">
              <w:rPr>
                <w:rFonts w:ascii="Trebuchet MS" w:hAnsi="Trebuchet MS" w:cs="Trebuchet MS"/>
                <w:b/>
                <w:bCs/>
                <w:color w:val="000000"/>
              </w:rPr>
              <w:t xml:space="preserve">.000 euro </w:t>
            </w:r>
          </w:p>
        </w:tc>
      </w:tr>
    </w:tbl>
    <w:p w:rsidR="004B5F34" w:rsidRPr="00860B51" w:rsidRDefault="004B5F34" w:rsidP="006A73C5">
      <w:pPr>
        <w:rPr>
          <w:lang w:val="ro-RO"/>
        </w:rPr>
      </w:pPr>
    </w:p>
    <w:sectPr w:rsidR="004B5F34" w:rsidRPr="00860B51" w:rsidSect="006A73C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35"/>
    <w:rsid w:val="00081739"/>
    <w:rsid w:val="001E01D2"/>
    <w:rsid w:val="001F74FE"/>
    <w:rsid w:val="002D2E10"/>
    <w:rsid w:val="003A738C"/>
    <w:rsid w:val="004B5F34"/>
    <w:rsid w:val="006A73C5"/>
    <w:rsid w:val="00860B51"/>
    <w:rsid w:val="00A676FA"/>
    <w:rsid w:val="00DB4A89"/>
    <w:rsid w:val="00F620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C25C"/>
  <w15:chartTrackingRefBased/>
  <w15:docId w15:val="{53059AE6-1142-420C-A448-565BDDFE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B5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1372</Words>
  <Characters>7827</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U4</cp:lastModifiedBy>
  <cp:revision>10</cp:revision>
  <dcterms:created xsi:type="dcterms:W3CDTF">2017-09-12T10:06:00Z</dcterms:created>
  <dcterms:modified xsi:type="dcterms:W3CDTF">2018-03-12T13:57:00Z</dcterms:modified>
</cp:coreProperties>
</file>