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E4" w:rsidRPr="005F0849" w:rsidRDefault="00614AE4" w:rsidP="00E31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F0849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005F0849">
        <w:rPr>
          <w:rFonts w:ascii="Times New Roman" w:hAnsi="Times New Roman" w:cs="Times New Roman"/>
          <w:b/>
          <w:bCs/>
          <w:sz w:val="24"/>
          <w:szCs w:val="24"/>
          <w:lang w:val="ro-RO"/>
        </w:rPr>
        <w:t>ș</w:t>
      </w:r>
      <w:r w:rsidR="007A4F25">
        <w:rPr>
          <w:rFonts w:ascii="Times New Roman" w:hAnsi="Times New Roman" w:cs="Times New Roman"/>
          <w:b/>
          <w:bCs/>
          <w:sz w:val="24"/>
          <w:szCs w:val="24"/>
          <w:lang w:val="ro-RO"/>
        </w:rPr>
        <w:t>a măsurii M3</w:t>
      </w:r>
      <w:r w:rsidR="004354FB">
        <w:rPr>
          <w:rFonts w:ascii="Times New Roman" w:hAnsi="Times New Roman" w:cs="Times New Roman"/>
          <w:b/>
          <w:bCs/>
          <w:sz w:val="24"/>
          <w:szCs w:val="24"/>
          <w:lang w:val="ro-RO"/>
        </w:rPr>
        <w:t>/</w:t>
      </w:r>
      <w:r w:rsidR="004354FB" w:rsidRPr="005F0849">
        <w:rPr>
          <w:rFonts w:ascii="Times New Roman" w:hAnsi="Times New Roman" w:cs="Times New Roman"/>
          <w:b/>
          <w:sz w:val="24"/>
          <w:szCs w:val="24"/>
          <w:lang w:val="ro-RO"/>
        </w:rPr>
        <w:t>3A, 2A, 6A</w:t>
      </w:r>
    </w:p>
    <w:p w:rsidR="00E31F4B" w:rsidRPr="005F0849" w:rsidRDefault="00E31F4B" w:rsidP="00E31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F0849" w:rsidRPr="005F0849" w:rsidRDefault="00614AE4" w:rsidP="005F084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0849">
        <w:rPr>
          <w:rFonts w:ascii="Times New Roman" w:hAnsi="Times New Roman" w:cs="Times New Roman"/>
          <w:b/>
          <w:sz w:val="24"/>
          <w:szCs w:val="24"/>
        </w:rPr>
        <w:t>Denumirea măsurii</w:t>
      </w:r>
      <w:r w:rsidR="00555C0E" w:rsidRPr="005F0849">
        <w:rPr>
          <w:rFonts w:ascii="Times New Roman" w:hAnsi="Times New Roman" w:cs="Times New Roman"/>
          <w:b/>
          <w:sz w:val="24"/>
          <w:szCs w:val="24"/>
        </w:rPr>
        <w:t>:</w:t>
      </w:r>
      <w:r w:rsidRPr="005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49" w:rsidRPr="005F0849">
        <w:rPr>
          <w:rFonts w:ascii="Times New Roman" w:hAnsi="Times New Roman" w:cs="Times New Roman"/>
          <w:b/>
          <w:sz w:val="24"/>
          <w:szCs w:val="24"/>
        </w:rPr>
        <w:t>M</w:t>
      </w:r>
      <w:r w:rsidR="005F0849" w:rsidRPr="005F0849">
        <w:rPr>
          <w:rFonts w:ascii="Times New Roman" w:hAnsi="Times New Roman" w:cs="Times New Roman"/>
          <w:b/>
          <w:sz w:val="24"/>
          <w:szCs w:val="24"/>
          <w:lang w:val="ro-RO"/>
        </w:rPr>
        <w:t>3/3A, 2A, 6A – „Procesarea și valorificarea produselor agricole”</w:t>
      </w:r>
    </w:p>
    <w:p w:rsidR="00614AE4" w:rsidRPr="005F0849" w:rsidRDefault="00614AE4" w:rsidP="00555C0E">
      <w:pPr>
        <w:jc w:val="both"/>
        <w:rPr>
          <w:rFonts w:ascii="Times New Roman" w:hAnsi="Times New Roman" w:cs="Times New Roman"/>
          <w:sz w:val="24"/>
          <w:szCs w:val="24"/>
        </w:rPr>
      </w:pPr>
      <w:r w:rsidRPr="005F0849">
        <w:rPr>
          <w:rFonts w:ascii="Times New Roman" w:hAnsi="Times New Roman" w:cs="Times New Roman"/>
          <w:b/>
          <w:sz w:val="24"/>
          <w:szCs w:val="24"/>
        </w:rPr>
        <w:t>Tipul măsurii</w:t>
      </w:r>
      <w:r w:rsidRPr="005F0849">
        <w:rPr>
          <w:rFonts w:ascii="Times New Roman" w:hAnsi="Times New Roman" w:cs="Times New Roman"/>
          <w:sz w:val="24"/>
          <w:szCs w:val="24"/>
        </w:rPr>
        <w:t xml:space="preserve"> - investiții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Descrierea generală a măsurii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EF5D75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>Justificare, c</w:t>
      </w:r>
      <w:r w:rsidR="00614AE4" w:rsidRPr="005F0849">
        <w:rPr>
          <w:rFonts w:ascii="Times New Roman" w:hAnsi="Times New Roman" w:cs="Times New Roman"/>
          <w:b/>
        </w:rPr>
        <w:t xml:space="preserve">orelare cu analiza SWOT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Teritoriul acoperit de GAL este 100% rural, iar ramura de bază a economiei teritoriului îl constituie agricultura: numărul mare de animale (efectivul de animale: bovine 19.283 capete, bubaline 130 capete, ovine și caprine 82.066 capete, porcine 5.296 capete și 4.290 stupi de albine) și de teritorii agricole (82426 ha) predispun teritoriul la o valorificare ridicată a produselor agricole. Datorită faptului, că în teritoriu nu există niciun punct de sacrificare, nemaivorbind de inexistența unităților de procesare a cărnii, iar în domeniul lactatelor există căteva inițiative. În cadrul consultărilor, agricultorii și-au manifestat nemulțumirile privind valorificarea produselor agricole primare deoarece ei constituie ultima verigă a lanțului de valorificare, astfel prețul este dictată de piață și de sistem.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Obiectivul de dezvoltare rurală al Reg(UE) 1305/2013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4C - obținerea unei dezvoltări teritoriale echilibrate a economiilor și comunităților rurale, inclusiv crearea și menținerea de locuri de muncă.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Obiectivul specific local al măsurii </w:t>
      </w:r>
    </w:p>
    <w:p w:rsidR="00555C0E" w:rsidRPr="005F0849" w:rsidRDefault="00555C0E" w:rsidP="0055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49" w:rsidRDefault="005F0849" w:rsidP="005F08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transformarea materiei agricole prime din teritoriul GAL în produse finite agro-alimentare </w:t>
      </w:r>
    </w:p>
    <w:p w:rsidR="005F0849" w:rsidRDefault="005F0849" w:rsidP="005F08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promovarea și valorificarea produselor agroalimentare produse pe teritoriul GAL (produse locale: materie primă- și procesare locală) existente și nou create </w:t>
      </w:r>
    </w:p>
    <w:p w:rsidR="005F0849" w:rsidRDefault="005F0849" w:rsidP="005F08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asigurarea spațiilor de depozitare pentru materii prime și produse agroalimentare finite </w:t>
      </w:r>
    </w:p>
    <w:p w:rsidR="005F0849" w:rsidRDefault="005F0849" w:rsidP="005F08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asigurarea posibilității creării lanțurilor alimentare scurte </w:t>
      </w:r>
    </w:p>
    <w:p w:rsidR="005F0849" w:rsidRPr="005F0849" w:rsidRDefault="005F0849" w:rsidP="005F084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asigurarea mediului favorabil autorizat pentru producătorii individuali pentru a dezvolta produse agroalimentare certificate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Contribuție la prioritatea/prioritățile prevăzute la art.5, Reg.(UE) nr.1305/2013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P3 - promovarea organizării lanțului alimentar, inclusiv procesarea și comercializarea produselor agricole, a bunăstării animalelor și a gestionării riscurilor în agricultură </w:t>
      </w:r>
    </w:p>
    <w:p w:rsidR="00037A21" w:rsidRPr="005F0849" w:rsidRDefault="00037A21" w:rsidP="00E31F4B">
      <w:pPr>
        <w:pStyle w:val="Default"/>
        <w:jc w:val="both"/>
        <w:rPr>
          <w:rFonts w:ascii="Times New Roman" w:hAnsi="Times New Roman" w:cs="Times New Roman"/>
        </w:rPr>
      </w:pPr>
    </w:p>
    <w:p w:rsidR="00037A21" w:rsidRPr="005F0849" w:rsidRDefault="00037A21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Contibuția la Prioritățile SDL (locale)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2. Dezvoltarea proceselor privind prelucrarea materiilor prime agricole prin transfer de cunoștiințe, înființarea unor puncte de procesare și construcția unor rețele de valorificare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4. Atragerea tinerilor în mediul rural prin crearea unui ambient favorabil înființării diferitelor activități economice agricole și non-agricole </w:t>
      </w:r>
    </w:p>
    <w:p w:rsidR="00037A21" w:rsidRPr="005F0849" w:rsidRDefault="00037A21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E31F4B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>Mă</w:t>
      </w:r>
      <w:r w:rsidR="00614AE4" w:rsidRPr="005F0849">
        <w:rPr>
          <w:rFonts w:ascii="Times New Roman" w:hAnsi="Times New Roman" w:cs="Times New Roman"/>
          <w:b/>
        </w:rPr>
        <w:t>sura corespunde obiectivelor art.</w:t>
      </w:r>
      <w:r w:rsidR="00EF5D75" w:rsidRPr="005F0849">
        <w:rPr>
          <w:rFonts w:ascii="Times New Roman" w:hAnsi="Times New Roman" w:cs="Times New Roman"/>
        </w:rPr>
        <w:t xml:space="preserve"> </w:t>
      </w:r>
      <w:r w:rsidR="00555C0E" w:rsidRPr="005F0849">
        <w:rPr>
          <w:rFonts w:ascii="Times New Roman" w:hAnsi="Times New Roman" w:cs="Times New Roman"/>
        </w:rPr>
        <w:t>…..</w:t>
      </w:r>
      <w:r w:rsidR="00EF5D75" w:rsidRPr="005F0849">
        <w:rPr>
          <w:rFonts w:ascii="Times New Roman" w:hAnsi="Times New Roman" w:cs="Times New Roman"/>
        </w:rPr>
        <w:t xml:space="preserve"> </w:t>
      </w:r>
      <w:r w:rsidR="00614AE4" w:rsidRPr="005F0849">
        <w:rPr>
          <w:rFonts w:ascii="Times New Roman" w:hAnsi="Times New Roman" w:cs="Times New Roman"/>
          <w:b/>
        </w:rPr>
        <w:t xml:space="preserve">din Reg.(UE) nr.1305/2013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Art. 17 1/b) </w:t>
      </w:r>
    </w:p>
    <w:p w:rsidR="00EF5D75" w:rsidRDefault="00EF5D75" w:rsidP="00E31F4B">
      <w:pPr>
        <w:pStyle w:val="Default"/>
        <w:jc w:val="both"/>
        <w:rPr>
          <w:rFonts w:ascii="Times New Roman" w:hAnsi="Times New Roman" w:cs="Times New Roman"/>
        </w:rPr>
      </w:pPr>
    </w:p>
    <w:p w:rsidR="007A4F25" w:rsidRPr="005F0849" w:rsidRDefault="007A4F25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E31F4B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lastRenderedPageBreak/>
        <w:t>C</w:t>
      </w:r>
      <w:r w:rsidR="00614AE4" w:rsidRPr="005F0849">
        <w:rPr>
          <w:rFonts w:ascii="Times New Roman" w:hAnsi="Times New Roman" w:cs="Times New Roman"/>
          <w:b/>
        </w:rPr>
        <w:t xml:space="preserve">ontribuția la domeniile de intervenție </w:t>
      </w:r>
    </w:p>
    <w:p w:rsidR="007A4F25" w:rsidRDefault="005F0849" w:rsidP="0055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3A – Îmbunătățirea competitivității producătorilor primari printr-o mai bună integrare a acestora în lanțul agroalimentar prin intermediul schemelor de calitate, al creșterii valorii adăugate a produselor agricole, al promovării pe piețele locale și în cadrul circuitelor scurte de aprovizionare, a grupurilor și organizațiilor de producători și al organizațiilor interprofesionale </w:t>
      </w:r>
    </w:p>
    <w:p w:rsidR="007A4F25" w:rsidRDefault="005F0849" w:rsidP="0055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2A - îmbunătățirea performanței economice a tuturor exploatațiilor agricole și facilitarea restructurării și modernizării exploatațiilor, în special în vederea creșterii participării pe piață și a orientării spre piață, precum și a diversificării activităților agricole; </w:t>
      </w:r>
    </w:p>
    <w:p w:rsidR="00555C0E" w:rsidRPr="005F0849" w:rsidRDefault="005F0849" w:rsidP="0055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6A - facilitarea diversificării, a înființării și a dezvoltării de întreprinderi mici, precum și crearea de locuri de muncă; </w:t>
      </w:r>
      <w:r w:rsidR="00555C0E"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Contribuția la obiectivele transversale ale Reg.(UE) 1305/2013 </w:t>
      </w:r>
    </w:p>
    <w:p w:rsidR="007A4F25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Inovare 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- prin implementarea acestei măsuri vor apărea pe piața locală: produse noi, inexistente până acum; flux tehnologic inovativ în domeniul procesării pe teritoriul GAL-ului.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Mediu și climă 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– datorită tehnologiei inovative de ultimă generație se va realiza utilizarea eficientă a apei și a energiei; totodată datorită colectării și neutralizării conform normelor sanitar-veterinare și de mediu a deșeurilor de origine animală reduce emisia de carbon;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Complementaritate cu alte măsuri din SDL </w:t>
      </w:r>
    </w:p>
    <w:p w:rsidR="007A4F25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Măsura 1: 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Îmbunătățirea calității vieții comunitare rurale – prin intermediul beneficiarilor indirecți care pot fi beneficiari direcți ai acestei măsuri </w:t>
      </w:r>
    </w:p>
    <w:p w:rsidR="007A4F25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Măsura 4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: Înființarea și dezvoltarea industriei ușoare, a serviciilor, a artizanatului și a meșteșugăritului - prin intermediul produsului secundar (de. exemplu prelucrarea pielii) </w:t>
      </w:r>
    </w:p>
    <w:p w:rsidR="005F0849" w:rsidRPr="005F0849" w:rsidRDefault="007A4F25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Măsura </w:t>
      </w:r>
      <w:r w:rsidR="005F0849"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F0849"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: Eficientizarea agriculturii – prin realizarea și valorificarea produselor agroalimentare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Sinergia cu alte măsuri din SDL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Măsura 1: 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Îmbunătățirea calității vieții comunitare rurale – prin intermediul acestei sinergii calitatea vieții se va îmbunătății pe mai multe niveluri: producătorul va avea venit în plus prin produsul vândut, centrul de zi va avea produs local proaspăt și de calitate, beneficiarii indirecți </w:t>
      </w:r>
    </w:p>
    <w:p w:rsidR="007A4F25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reprezentând populația GAL vor avea produse de calitate care este favorabil pentru un stil de viață sănătos.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Măsura 5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: Eficientizarea agriculturii – prin intermediul sinergiei celor două măsuri se va asigura o producție agricolă mai stabilă și un teritoriu mai competitiv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Valoarea adăugată a măsurii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Datorită faptului că beneficiarii primordiali ai acestei măsuri sunt forme juridice asociative care membrilor săi și a altor exploatații agricole asigură servicii de procesare, poate conduce la apariția mai multor produse agroalimentare.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E31F4B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>A</w:t>
      </w:r>
      <w:r w:rsidR="00614AE4" w:rsidRPr="005F0849">
        <w:rPr>
          <w:rFonts w:ascii="Times New Roman" w:hAnsi="Times New Roman" w:cs="Times New Roman"/>
          <w:b/>
          <w:bCs/>
        </w:rPr>
        <w:t xml:space="preserve">cte legislative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REG. CE NR. 882/2004, REG UE 852, 853, 854/2004, REG UE 1151/2012, REG de punere în aplicare UE nr. 668/2014, ORDIN 111/2008, ORDIN 57/2010, ORDIN 10/2008, ORDIN 119/2014, LEGEA 1/2005, LEGEA 566/2004, LEGEA 44/2008, OUG 26/2000, LEGEA 1/2000, LEGEA 31/1990, RECOMANDAREA 2003/361/CE, REG UE 1305/2013, REG UE 1303/2013, Legea 346/2004 </w:t>
      </w:r>
    </w:p>
    <w:p w:rsid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7A4F25" w:rsidRDefault="007A4F25" w:rsidP="00E31F4B">
      <w:pPr>
        <w:pStyle w:val="Default"/>
        <w:jc w:val="both"/>
        <w:rPr>
          <w:rFonts w:ascii="Times New Roman" w:hAnsi="Times New Roman" w:cs="Times New Roman"/>
        </w:rPr>
      </w:pPr>
    </w:p>
    <w:p w:rsidR="007A4F25" w:rsidRDefault="007A4F25" w:rsidP="00E31F4B">
      <w:pPr>
        <w:pStyle w:val="Default"/>
        <w:jc w:val="both"/>
        <w:rPr>
          <w:rFonts w:ascii="Times New Roman" w:hAnsi="Times New Roman" w:cs="Times New Roman"/>
        </w:rPr>
      </w:pPr>
    </w:p>
    <w:p w:rsidR="007A4F25" w:rsidRPr="005F0849" w:rsidRDefault="007A4F25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lastRenderedPageBreak/>
        <w:t xml:space="preserve">Beneficiari direcţi/indirecţi (grup ţintă) </w:t>
      </w:r>
    </w:p>
    <w:p w:rsidR="00037A21" w:rsidRPr="005F0849" w:rsidRDefault="00037A21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E31F4B" w:rsidP="00E31F4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F0849">
        <w:rPr>
          <w:rFonts w:ascii="Times New Roman" w:hAnsi="Times New Roman" w:cs="Times New Roman"/>
          <w:b/>
        </w:rPr>
        <w:t>Beneficiari direcți:</w:t>
      </w:r>
    </w:p>
    <w:p w:rsidR="00555C0E" w:rsidRPr="005F0849" w:rsidRDefault="00555C0E" w:rsidP="00037A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Entități private (înregistrate cu sediul social -inclusiv punct de lucru- în teritoriul GAL): 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Persoana fizică autorizată 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>Intreprinderi individuale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Intreprinderi familiale 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>Societate cu răspundere limitată – SRL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>Cooperative agricole</w:t>
      </w:r>
    </w:p>
    <w:p w:rsidR="00037A21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Societăți cooperative </w:t>
      </w:r>
    </w:p>
    <w:p w:rsidR="00555C0E" w:rsidRPr="005F0849" w:rsidRDefault="00555C0E" w:rsidP="00555C0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Grup de producători </w:t>
      </w:r>
    </w:p>
    <w:p w:rsidR="00037A21" w:rsidRPr="005F0849" w:rsidRDefault="00037A21" w:rsidP="0003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C0E" w:rsidRPr="005F0849" w:rsidRDefault="00555C0E" w:rsidP="00037A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Societatea civilă: </w:t>
      </w:r>
    </w:p>
    <w:p w:rsidR="00386018" w:rsidRPr="005F0849" w:rsidRDefault="00555C0E" w:rsidP="00555C0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Composesorate </w:t>
      </w:r>
    </w:p>
    <w:p w:rsidR="00555C0E" w:rsidRPr="005F0849" w:rsidRDefault="00555C0E" w:rsidP="00555C0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ONG-uri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5F0849">
        <w:rPr>
          <w:rFonts w:ascii="Times New Roman" w:hAnsi="Times New Roman" w:cs="Times New Roman"/>
          <w:b/>
        </w:rPr>
        <w:t xml:space="preserve">Beneficiarii indirecți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Exploatații agricole din teritoriu Exploatațiile agricole de tip A din teritoriu Ferme din teritoriu Producători agricoli individuali din teritoriu </w:t>
      </w:r>
    </w:p>
    <w:p w:rsidR="00EF5D75" w:rsidRPr="005F0849" w:rsidRDefault="00EF5D75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Tip de sprijin (conform art. 67 din Reg. (UE) nr.1303/2013)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Rambursarea costurilor eligibile suportate și plătite efectiv Plăți în avans, cu condiția constiutuirii unei garanții bancare sau a unei garanții echivalente corespunzătoare procentului de 100% din valoarea avansului, în conformitate cu art. 45 (4) și art. 63 ale Reg. (UE) nr. 1305/2013 </w:t>
      </w:r>
    </w:p>
    <w:p w:rsidR="00555C0E" w:rsidRPr="005F0849" w:rsidRDefault="00555C0E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Tipuri de acţiuni eligibile şi neeligibile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Acțiuni eligibile: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lucrări de construcții, renovare și extindere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de echipamente și utilaje specifice noi și montarea acestora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de mijloace de transport specializate în scopul comercializării/prelucrării produselor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sau construirea unui abator/punct de sacrificare/punct de procesare fix/mobil prefabricat pentru bovine/porcine/ovine/caprine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>Construirea</w:t>
      </w:r>
      <w:r w:rsidR="007A4F25"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 de unități de procesare pentru </w:t>
      </w: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lapte/carne/legume/fructe/cereale/plante medicinale și aromatice/fructe de pădure/produse apicole/ciuperci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color w:val="000000"/>
          <w:sz w:val="24"/>
          <w:szCs w:val="24"/>
        </w:rPr>
        <w:t xml:space="preserve">Modernizarea unităților de procesare lapte/carne/legume/fructe/cereale/plante medicinale și aromatice/fructe de pădure/produse apicole/ciuperci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Construirea de spații de depozitare pentru lapte/carne/legume/fructe/cereale/plante medicinale și aromatice/fructe de pădure/produse apicole/ciuperci </w:t>
      </w:r>
    </w:p>
    <w:p w:rsid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Acțiuni de promovare și marketing </w:t>
      </w:r>
    </w:p>
    <w:p w:rsidR="005F0849" w:rsidRPr="007A4F25" w:rsidRDefault="005F0849" w:rsidP="005F084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de tehnologii, know-how, patente și licențe, brevete, software specializate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F25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Acțiuni neeligibile: </w:t>
      </w:r>
    </w:p>
    <w:p w:rsidR="007A4F25" w:rsidRDefault="007A4F25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0849"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chiziționarea de echipamente și utilaje second hand </w:t>
      </w:r>
    </w:p>
    <w:p w:rsid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de clădiri și terenuri </w:t>
      </w:r>
    </w:p>
    <w:p w:rsid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construcția și modernizarea locuinței și a sediilor sociale </w:t>
      </w:r>
    </w:p>
    <w:p w:rsid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cheltuieli effectuate înaintea semnării contractului </w:t>
      </w:r>
    </w:p>
    <w:p w:rsid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dobânzi, comisioane </w:t>
      </w:r>
    </w:p>
    <w:p w:rsid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taxa pe valoarea adăugată, cu excepția cazului în care aceasta nu se poate recupera în temeiul legislației naționale privind TVA-ul şi a prevederilor specifice pentru instrumente financiare </w:t>
      </w:r>
    </w:p>
    <w:p w:rsidR="005F0849" w:rsidRPr="007A4F25" w:rsidRDefault="005F0849" w:rsidP="005F08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achiziționarea de terenuri construite şi neconstruite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Condiţii de eligibilitate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Condiții de elibilitate generale: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Solicitantul trebuie să se încadreze în categoria beneficiarilor eligibili.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Investiția trebuie să se încadreze în cel puțin una din acțiunile/operațiunile eligible prevăzute în măsură;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Viabilitatea economică a investiției trebuie să fie demonstrată in baza prezentării documentației tehnico-economice.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Solicitantul trebuie să demonstreze capacitatea de asigurare a cofinanțării investiției.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Solicitantul nu trebuie să fie în dificultate, în conformitate cu legislația în vigoare (prezentată in sectiunea Trimiteri la alte acte legislative).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Investiția va respecta prevederile legislației naționale și europene privind normele de siguranță alimentară, sănătate publică și sanitar veterinare </w:t>
      </w:r>
    </w:p>
    <w:p w:rsid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Investiția va fi precedată de o evaluare a impactului preconizat asupra mediului dacă aceasta poate avea efecte negative asupra mediului, în conformitate cu legislația în vigoare (prezentata in capitolul 8.1 al PNDR); </w:t>
      </w:r>
    </w:p>
    <w:p w:rsidR="005F0849" w:rsidRPr="007A4F25" w:rsidRDefault="005F0849" w:rsidP="005F084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Sprijinul va fi limitat la investiții în procesarea produselor agricole incluse în lista cuprinsă în Anexa I la Tratatul de Instituire a Comunității Europene în scopul obținerii de produse Anexa I și non-Anexa I.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Condiții de eligibilitate specifice: </w:t>
      </w:r>
    </w:p>
    <w:p w:rsidR="007A4F25" w:rsidRDefault="005F0849" w:rsidP="005F08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majoritatea produselor realizate să intre în circuitul alimentar al teritoriului GAL, prin angajament </w:t>
      </w:r>
    </w:p>
    <w:p w:rsidR="007A4F25" w:rsidRDefault="005F0849" w:rsidP="005F08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investiția trebuie realizată doar pe teritoriul GAL </w:t>
      </w:r>
    </w:p>
    <w:p w:rsidR="005F0849" w:rsidRPr="007A4F25" w:rsidRDefault="005F0849" w:rsidP="005F08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>mijloacele de transport specializate in scopul comercializ</w:t>
      </w:r>
      <w:r w:rsidR="007A4F25">
        <w:rPr>
          <w:rFonts w:ascii="Times New Roman" w:hAnsi="Times New Roman" w:cs="Times New Roman"/>
          <w:color w:val="000000"/>
          <w:sz w:val="24"/>
          <w:szCs w:val="24"/>
        </w:rPr>
        <w:t xml:space="preserve">ării produselor pot fi folosite </w:t>
      </w:r>
      <w:r w:rsidRPr="007A4F25">
        <w:rPr>
          <w:rFonts w:ascii="Times New Roman" w:hAnsi="Times New Roman" w:cs="Times New Roman"/>
          <w:color w:val="000000"/>
          <w:sz w:val="24"/>
          <w:szCs w:val="24"/>
        </w:rPr>
        <w:t>și în afara teritoriului GAL, cu condiția</w:t>
      </w:r>
      <w:r w:rsidR="007A4F25">
        <w:rPr>
          <w:rFonts w:ascii="Times New Roman" w:hAnsi="Times New Roman" w:cs="Times New Roman"/>
          <w:color w:val="000000"/>
          <w:sz w:val="24"/>
          <w:szCs w:val="24"/>
        </w:rPr>
        <w:t xml:space="preserve"> ca produsele comercializate în </w:t>
      </w: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totalitate să aibă proveniența din teritoriul GAL </w:t>
      </w: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Criterii de selecţie </w:t>
      </w:r>
    </w:p>
    <w:p w:rsidR="007A4F25" w:rsidRDefault="007A4F25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F25" w:rsidRDefault="005F0849" w:rsidP="005F084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formele asociative/colective în cazul punctelor de sacrificare </w:t>
      </w:r>
    </w:p>
    <w:p w:rsidR="007A4F25" w:rsidRDefault="005F0849" w:rsidP="005F084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 de locuri de muncă create </w:t>
      </w:r>
    </w:p>
    <w:p w:rsidR="005F0849" w:rsidRPr="007A4F25" w:rsidRDefault="005F0849" w:rsidP="005F084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exploatațiilor deserviți vizați din teritoriu </w:t>
      </w:r>
    </w:p>
    <w:p w:rsidR="005F0849" w:rsidRPr="005F0849" w:rsidRDefault="005F0849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Sume aplicabile şi rata sprijinului </w:t>
      </w:r>
    </w:p>
    <w:p w:rsidR="005F0849" w:rsidRPr="007A4F25" w:rsidRDefault="005F0849" w:rsidP="005F084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7A4F25">
        <w:rPr>
          <w:rFonts w:ascii="Times New Roman" w:hAnsi="Times New Roman" w:cs="Times New Roman"/>
          <w:sz w:val="24"/>
          <w:szCs w:val="24"/>
          <w:lang w:val="ro-RO"/>
        </w:rPr>
        <w:t>Valoare sprijinului nerambursabil este între 5.000 – 200.000 euro.</w:t>
      </w:r>
    </w:p>
    <w:p w:rsidR="005F0849" w:rsidRPr="007A4F25" w:rsidRDefault="005F0849" w:rsidP="005F084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F25">
        <w:rPr>
          <w:rFonts w:ascii="Times New Roman" w:hAnsi="Times New Roman" w:cs="Times New Roman"/>
          <w:sz w:val="24"/>
          <w:szCs w:val="24"/>
          <w:lang w:val="ro-RO"/>
        </w:rPr>
        <w:t>Intensitatea sprijinului este de 50% din valoarea cheltuielilor eligibile. Acesta poate fi majorată cu 20 puncte procentuale suplimentare, cu condiția ca rata maximă a sprijinului combinat să nu depășească 90 %.</w:t>
      </w:r>
    </w:p>
    <w:p w:rsidR="005F0849" w:rsidRPr="007A4F25" w:rsidRDefault="005F0849" w:rsidP="005F084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F25">
        <w:rPr>
          <w:rFonts w:ascii="Times New Roman" w:hAnsi="Times New Roman" w:cs="Times New Roman"/>
          <w:sz w:val="24"/>
          <w:szCs w:val="24"/>
          <w:lang w:val="ro-RO"/>
        </w:rPr>
        <w:t>În cazul în care proiectul este un proiect integrat al măsurilor M3 și M5 intensitatea sprijinului se va majora cu următoarele procente:</w:t>
      </w:r>
    </w:p>
    <w:p w:rsidR="005F0849" w:rsidRPr="007A4F25" w:rsidRDefault="005F0849" w:rsidP="005F0849">
      <w:pPr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F25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20 % pentru tineri fermieri astfel cum sunt definiți la articolul 2 din </w:t>
      </w:r>
      <w:r w:rsidRPr="007A4F25">
        <w:rPr>
          <w:rFonts w:ascii="Times New Roman" w:hAnsi="Times New Roman" w:cs="Times New Roman"/>
          <w:sz w:val="24"/>
          <w:szCs w:val="24"/>
          <w:lang w:val="ro-RO"/>
        </w:rPr>
        <w:t>Reg. (UE) nr.1305/2013,</w:t>
      </w:r>
      <w:r w:rsidRPr="007A4F25">
        <w:rPr>
          <w:rFonts w:ascii="Times New Roman" w:hAnsi="Times New Roman" w:cs="Times New Roman"/>
          <w:sz w:val="24"/>
          <w:szCs w:val="24"/>
          <w:lang w:eastAsia="hu-HU"/>
        </w:rPr>
        <w:t xml:space="preserve"> sau cei care s-au stabilit în cei cinci ani anteriori cererii de sprijin, calculat la data depunerii cererii de finanțare</w:t>
      </w:r>
    </w:p>
    <w:p w:rsidR="005F0849" w:rsidRPr="007A4F25" w:rsidRDefault="005F0849" w:rsidP="005F08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A4F25">
        <w:rPr>
          <w:rFonts w:ascii="Times New Roman" w:hAnsi="Times New Roman" w:cs="Times New Roman"/>
          <w:sz w:val="24"/>
          <w:szCs w:val="24"/>
          <w:lang w:eastAsia="hu-HU"/>
        </w:rPr>
        <w:t xml:space="preserve">20 % pentru investiții colective și al proiectelor integrate, inclusiv al celor legate de o fuziune a unor organizații de producători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:rsidR="00614AE4" w:rsidRPr="005F0849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5F0849">
        <w:rPr>
          <w:rFonts w:ascii="Times New Roman" w:hAnsi="Times New Roman" w:cs="Times New Roman"/>
          <w:b/>
          <w:bCs/>
        </w:rPr>
        <w:t xml:space="preserve">Indicatori de monitorizare </w:t>
      </w:r>
    </w:p>
    <w:p w:rsidR="005F0849" w:rsidRPr="005F0849" w:rsidRDefault="005F0849" w:rsidP="005F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F25" w:rsidRPr="007A4F25" w:rsidRDefault="005F0849" w:rsidP="005F084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de exploatații agricole care primesc sprijin pentru participarea la piețele locale </w:t>
      </w:r>
      <w:r w:rsidRPr="007A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3 </w:t>
      </w:r>
    </w:p>
    <w:p w:rsidR="007A4F25" w:rsidRPr="007A4F25" w:rsidRDefault="005F0849" w:rsidP="005F084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de forme asociative/grupări colective sprijinite </w:t>
      </w:r>
      <w:r w:rsidRPr="007A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1 </w:t>
      </w:r>
    </w:p>
    <w:p w:rsidR="007A4F25" w:rsidRPr="007A4F25" w:rsidRDefault="005F0849" w:rsidP="005F084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locurilor de muncă create </w:t>
      </w:r>
      <w:r w:rsidRPr="007A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2 </w:t>
      </w:r>
    </w:p>
    <w:p w:rsidR="007A4F25" w:rsidRPr="007A4F25" w:rsidRDefault="005F0849" w:rsidP="005F084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locurilor de muncă păstrate </w:t>
      </w:r>
      <w:r w:rsidRPr="007A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1 </w:t>
      </w:r>
    </w:p>
    <w:p w:rsidR="005F0849" w:rsidRPr="007A4F25" w:rsidRDefault="005F0849" w:rsidP="005F084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F25">
        <w:rPr>
          <w:rFonts w:ascii="Times New Roman" w:hAnsi="Times New Roman" w:cs="Times New Roman"/>
          <w:color w:val="000000"/>
          <w:sz w:val="24"/>
          <w:szCs w:val="24"/>
        </w:rPr>
        <w:t xml:space="preserve">Numărul exploatațiilor deserviți vizați din teritoriu </w:t>
      </w:r>
      <w:r w:rsidRPr="007A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10 </w:t>
      </w:r>
    </w:p>
    <w:p w:rsidR="00386018" w:rsidRPr="005F0849" w:rsidRDefault="00386018" w:rsidP="00555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0E" w:rsidRPr="005F0849" w:rsidRDefault="004354FB" w:rsidP="00555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Cheltuială publică totală: 273.000,00</w:t>
      </w:r>
      <w:r w:rsidR="00555C0E" w:rsidRPr="005F0849">
        <w:rPr>
          <w:rFonts w:ascii="Times New Roman" w:hAnsi="Times New Roman" w:cs="Times New Roman"/>
          <w:sz w:val="24"/>
          <w:szCs w:val="24"/>
        </w:rPr>
        <w:t xml:space="preserve"> euro.</w:t>
      </w:r>
      <w:bookmarkStart w:id="0" w:name="_GoBack"/>
      <w:bookmarkEnd w:id="0"/>
    </w:p>
    <w:p w:rsidR="00614AE4" w:rsidRPr="005F0849" w:rsidRDefault="00614AE4" w:rsidP="00555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AE4" w:rsidRPr="005F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E45"/>
    <w:multiLevelType w:val="hybridMultilevel"/>
    <w:tmpl w:val="3D4C1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E03"/>
    <w:multiLevelType w:val="hybridMultilevel"/>
    <w:tmpl w:val="8500E152"/>
    <w:lvl w:ilvl="0" w:tplc="58A65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3E0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B452A"/>
    <w:multiLevelType w:val="hybridMultilevel"/>
    <w:tmpl w:val="5094B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4F59"/>
    <w:multiLevelType w:val="hybridMultilevel"/>
    <w:tmpl w:val="6E94A9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1326"/>
    <w:multiLevelType w:val="hybridMultilevel"/>
    <w:tmpl w:val="BAAE2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2977"/>
    <w:multiLevelType w:val="hybridMultilevel"/>
    <w:tmpl w:val="0DEA4A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3CA7"/>
    <w:multiLevelType w:val="hybridMultilevel"/>
    <w:tmpl w:val="01FC7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3A01"/>
    <w:multiLevelType w:val="hybridMultilevel"/>
    <w:tmpl w:val="E82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26A66"/>
    <w:multiLevelType w:val="hybridMultilevel"/>
    <w:tmpl w:val="16D427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54A6"/>
    <w:multiLevelType w:val="hybridMultilevel"/>
    <w:tmpl w:val="28B648E4"/>
    <w:lvl w:ilvl="0" w:tplc="D0529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0481"/>
    <w:multiLevelType w:val="hybridMultilevel"/>
    <w:tmpl w:val="D72A0918"/>
    <w:lvl w:ilvl="0" w:tplc="2780B1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5A36C0"/>
    <w:multiLevelType w:val="hybridMultilevel"/>
    <w:tmpl w:val="5A90A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7465"/>
    <w:multiLevelType w:val="hybridMultilevel"/>
    <w:tmpl w:val="492810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90A53"/>
    <w:multiLevelType w:val="hybridMultilevel"/>
    <w:tmpl w:val="68AABF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B084C"/>
    <w:multiLevelType w:val="hybridMultilevel"/>
    <w:tmpl w:val="9536D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00A8"/>
    <w:multiLevelType w:val="hybridMultilevel"/>
    <w:tmpl w:val="E42E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A291A"/>
    <w:multiLevelType w:val="hybridMultilevel"/>
    <w:tmpl w:val="FE7C7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36CE"/>
    <w:multiLevelType w:val="hybridMultilevel"/>
    <w:tmpl w:val="8DE043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E7583"/>
    <w:multiLevelType w:val="hybridMultilevel"/>
    <w:tmpl w:val="CBF03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E1A72"/>
    <w:multiLevelType w:val="hybridMultilevel"/>
    <w:tmpl w:val="87FA0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476D3"/>
    <w:multiLevelType w:val="hybridMultilevel"/>
    <w:tmpl w:val="B9DA6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0255"/>
    <w:multiLevelType w:val="hybridMultilevel"/>
    <w:tmpl w:val="4E240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256F7"/>
    <w:multiLevelType w:val="hybridMultilevel"/>
    <w:tmpl w:val="FD1CC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82596"/>
    <w:multiLevelType w:val="hybridMultilevel"/>
    <w:tmpl w:val="2FB47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676C"/>
    <w:multiLevelType w:val="hybridMultilevel"/>
    <w:tmpl w:val="B990568E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2792"/>
    <w:multiLevelType w:val="hybridMultilevel"/>
    <w:tmpl w:val="ABF2F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79B1"/>
    <w:multiLevelType w:val="hybridMultilevel"/>
    <w:tmpl w:val="8DA207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4AD0"/>
    <w:multiLevelType w:val="hybridMultilevel"/>
    <w:tmpl w:val="7EAAB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E33F3"/>
    <w:multiLevelType w:val="hybridMultilevel"/>
    <w:tmpl w:val="5A5E4E0A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C246EC"/>
    <w:multiLevelType w:val="hybridMultilevel"/>
    <w:tmpl w:val="C4BA9F18"/>
    <w:lvl w:ilvl="0" w:tplc="15E680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43BEC"/>
    <w:multiLevelType w:val="hybridMultilevel"/>
    <w:tmpl w:val="19845F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944CE5"/>
    <w:multiLevelType w:val="hybridMultilevel"/>
    <w:tmpl w:val="4B0E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608C0"/>
    <w:multiLevelType w:val="hybridMultilevel"/>
    <w:tmpl w:val="B708496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44840"/>
    <w:multiLevelType w:val="hybridMultilevel"/>
    <w:tmpl w:val="102EFE1A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14"/>
  </w:num>
  <w:num w:numId="5">
    <w:abstractNumId w:val="26"/>
  </w:num>
  <w:num w:numId="6">
    <w:abstractNumId w:val="10"/>
  </w:num>
  <w:num w:numId="7">
    <w:abstractNumId w:val="13"/>
  </w:num>
  <w:num w:numId="8">
    <w:abstractNumId w:val="22"/>
  </w:num>
  <w:num w:numId="9">
    <w:abstractNumId w:val="4"/>
  </w:num>
  <w:num w:numId="10">
    <w:abstractNumId w:val="25"/>
  </w:num>
  <w:num w:numId="11">
    <w:abstractNumId w:val="31"/>
  </w:num>
  <w:num w:numId="12">
    <w:abstractNumId w:val="11"/>
  </w:num>
  <w:num w:numId="13">
    <w:abstractNumId w:val="9"/>
  </w:num>
  <w:num w:numId="14">
    <w:abstractNumId w:val="18"/>
  </w:num>
  <w:num w:numId="15">
    <w:abstractNumId w:val="6"/>
  </w:num>
  <w:num w:numId="16">
    <w:abstractNumId w:val="27"/>
  </w:num>
  <w:num w:numId="17">
    <w:abstractNumId w:val="16"/>
  </w:num>
  <w:num w:numId="18">
    <w:abstractNumId w:val="30"/>
  </w:num>
  <w:num w:numId="19">
    <w:abstractNumId w:val="3"/>
  </w:num>
  <w:num w:numId="20">
    <w:abstractNumId w:val="7"/>
  </w:num>
  <w:num w:numId="21">
    <w:abstractNumId w:val="15"/>
  </w:num>
  <w:num w:numId="22">
    <w:abstractNumId w:val="2"/>
  </w:num>
  <w:num w:numId="23">
    <w:abstractNumId w:val="33"/>
  </w:num>
  <w:num w:numId="24">
    <w:abstractNumId w:val="34"/>
  </w:num>
  <w:num w:numId="25">
    <w:abstractNumId w:val="29"/>
  </w:num>
  <w:num w:numId="26">
    <w:abstractNumId w:val="0"/>
  </w:num>
  <w:num w:numId="27">
    <w:abstractNumId w:val="28"/>
  </w:num>
  <w:num w:numId="28">
    <w:abstractNumId w:val="21"/>
  </w:num>
  <w:num w:numId="29">
    <w:abstractNumId w:val="19"/>
  </w:num>
  <w:num w:numId="30">
    <w:abstractNumId w:val="32"/>
  </w:num>
  <w:num w:numId="31">
    <w:abstractNumId w:val="24"/>
  </w:num>
  <w:num w:numId="32">
    <w:abstractNumId w:val="8"/>
  </w:num>
  <w:num w:numId="33">
    <w:abstractNumId w:val="20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E4"/>
    <w:rsid w:val="00037A21"/>
    <w:rsid w:val="00386018"/>
    <w:rsid w:val="004354FB"/>
    <w:rsid w:val="004558AA"/>
    <w:rsid w:val="00555C0E"/>
    <w:rsid w:val="005F0849"/>
    <w:rsid w:val="00614AE4"/>
    <w:rsid w:val="007A4F25"/>
    <w:rsid w:val="00E31F4B"/>
    <w:rsid w:val="00E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EF96"/>
  <w15:chartTrackingRefBased/>
  <w15:docId w15:val="{2C3B4D89-D00E-4591-AA5D-CE4FC02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A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aliases w:val="Normal bullet 2,lp1,Heading x1,Antes de enumeración,body 2,Listă paragraf,List Paragraph11,Listă colorată - Accentuare 11,Bullet,Citation List,List Paragraph1"/>
    <w:basedOn w:val="Normal"/>
    <w:link w:val="ListParagraphChar"/>
    <w:uiPriority w:val="34"/>
    <w:qFormat/>
    <w:rsid w:val="00E31F4B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ă paragraf Char,List Paragraph11 Char,Listă colorată - Accentuare 11 Char,Bullet Char,Citation List Char,List Paragraph1 Char"/>
    <w:link w:val="ListParagraph"/>
    <w:uiPriority w:val="34"/>
    <w:locked/>
    <w:rsid w:val="00555C0E"/>
  </w:style>
  <w:style w:type="paragraph" w:styleId="NoSpacing">
    <w:name w:val="No Spacing"/>
    <w:link w:val="NoSpacingChar"/>
    <w:uiPriority w:val="1"/>
    <w:qFormat/>
    <w:rsid w:val="00555C0E"/>
    <w:pPr>
      <w:spacing w:after="0" w:line="240" w:lineRule="auto"/>
    </w:pPr>
    <w:rPr>
      <w:lang w:val="ro-RO"/>
    </w:rPr>
  </w:style>
  <w:style w:type="character" w:customStyle="1" w:styleId="NoSpacingChar">
    <w:name w:val="No Spacing Char"/>
    <w:link w:val="NoSpacing"/>
    <w:uiPriority w:val="1"/>
    <w:rsid w:val="00555C0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</dc:creator>
  <cp:keywords/>
  <dc:description/>
  <cp:lastModifiedBy>U4</cp:lastModifiedBy>
  <cp:revision>3</cp:revision>
  <dcterms:created xsi:type="dcterms:W3CDTF">2018-01-23T11:32:00Z</dcterms:created>
  <dcterms:modified xsi:type="dcterms:W3CDTF">2018-03-16T09:54:00Z</dcterms:modified>
</cp:coreProperties>
</file>